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13" w:rsidRPr="001B3372" w:rsidRDefault="001B3372" w:rsidP="001B3372">
      <w:pPr>
        <w:pStyle w:val="40"/>
        <w:shd w:val="clear" w:color="auto" w:fill="auto"/>
        <w:spacing w:after="0" w:line="240" w:lineRule="exact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B5813" w:rsidRPr="001B3372">
        <w:rPr>
          <w:rFonts w:ascii="Times New Roman" w:hAnsi="Times New Roman" w:cs="Times New Roman"/>
          <w:sz w:val="24"/>
          <w:szCs w:val="24"/>
        </w:rPr>
        <w:t>Содержание</w:t>
      </w:r>
    </w:p>
    <w:p w:rsidR="005B5813" w:rsidRPr="001B3372" w:rsidRDefault="005B5813" w:rsidP="001B3372">
      <w:pPr>
        <w:pStyle w:val="40"/>
        <w:shd w:val="clear" w:color="auto" w:fill="auto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15"/>
        </w:tabs>
        <w:spacing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02"/>
        </w:tabs>
        <w:spacing w:line="274" w:lineRule="exact"/>
        <w:ind w:firstLine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597"/>
        </w:tabs>
        <w:spacing w:line="274" w:lineRule="exact"/>
        <w:ind w:firstLine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5B5813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02"/>
        </w:tabs>
        <w:spacing w:line="274" w:lineRule="exact"/>
        <w:ind w:firstLine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7C16DF" w:rsidRPr="001B3372" w:rsidRDefault="007C16DF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02"/>
        </w:tabs>
        <w:spacing w:line="274" w:lineRule="exact"/>
        <w:ind w:firstLine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коррупционных рисков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5B5813" w:rsidRPr="001B3372" w:rsidRDefault="005B5813" w:rsidP="001B3372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after="240" w:line="274" w:lineRule="exact"/>
        <w:ind w:left="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AB55FC" w:rsidRPr="00965B41" w:rsidRDefault="00AB55FC" w:rsidP="001B3372">
      <w:pPr>
        <w:widowControl w:val="0"/>
        <w:numPr>
          <w:ilvl w:val="0"/>
          <w:numId w:val="2"/>
        </w:numPr>
        <w:tabs>
          <w:tab w:val="left" w:pos="563"/>
        </w:tabs>
        <w:spacing w:after="0" w:line="274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B41">
        <w:rPr>
          <w:rStyle w:val="50"/>
          <w:rFonts w:eastAsiaTheme="minorEastAsia"/>
          <w:bCs w:val="0"/>
          <w:i w:val="0"/>
          <w:iCs w:val="0"/>
        </w:rPr>
        <w:t xml:space="preserve">Цели и задачи внедрения </w:t>
      </w:r>
      <w:proofErr w:type="spellStart"/>
      <w:r w:rsidRPr="00965B41">
        <w:rPr>
          <w:rStyle w:val="50"/>
          <w:rFonts w:eastAsiaTheme="minorEastAsia"/>
          <w:bCs w:val="0"/>
          <w:i w:val="0"/>
          <w:iCs w:val="0"/>
        </w:rPr>
        <w:t>антикоррупционной</w:t>
      </w:r>
      <w:proofErr w:type="spellEnd"/>
      <w:r w:rsidRPr="00965B41">
        <w:rPr>
          <w:rStyle w:val="50"/>
          <w:rFonts w:eastAsiaTheme="minorEastAsia"/>
          <w:bCs w:val="0"/>
          <w:i w:val="0"/>
          <w:iCs w:val="0"/>
        </w:rPr>
        <w:t xml:space="preserve"> политики в школе</w:t>
      </w:r>
    </w:p>
    <w:p w:rsidR="00AB55FC" w:rsidRPr="001B3372" w:rsidRDefault="00AB55FC" w:rsidP="001B3372">
      <w:pPr>
        <w:pStyle w:val="40"/>
        <w:shd w:val="clear" w:color="auto" w:fill="auto"/>
        <w:spacing w:after="0" w:line="274" w:lineRule="exact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B3372">
        <w:rPr>
          <w:rFonts w:ascii="Times New Roman" w:hAnsi="Times New Roman" w:cs="Times New Roman"/>
          <w:b w:val="0"/>
          <w:sz w:val="24"/>
          <w:szCs w:val="24"/>
        </w:rPr>
        <w:t>Антикоррупционная</w:t>
      </w:r>
      <w:proofErr w:type="spellEnd"/>
      <w:r w:rsidRPr="001B3372">
        <w:rPr>
          <w:rFonts w:ascii="Times New Roman" w:hAnsi="Times New Roman" w:cs="Times New Roman"/>
          <w:b w:val="0"/>
          <w:sz w:val="24"/>
          <w:szCs w:val="24"/>
        </w:rPr>
        <w:t xml:space="preserve"> поли</w:t>
      </w:r>
      <w:r w:rsidRPr="001B3372">
        <w:rPr>
          <w:rStyle w:val="41"/>
          <w:rFonts w:eastAsiaTheme="minorEastAsia"/>
        </w:rPr>
        <w:t>тика</w:t>
      </w:r>
      <w:r w:rsidRPr="001B3372">
        <w:rPr>
          <w:rStyle w:val="41"/>
          <w:rFonts w:eastAsiaTheme="minorEastAsia"/>
          <w:b/>
        </w:rPr>
        <w:t xml:space="preserve"> </w:t>
      </w:r>
      <w:r w:rsidRPr="001B3372">
        <w:rPr>
          <w:rStyle w:val="41"/>
          <w:rFonts w:eastAsiaTheme="minorEastAsia"/>
        </w:rPr>
        <w:t xml:space="preserve">в МБОУ СОШ № 4 </w:t>
      </w:r>
      <w:r w:rsidRPr="001B3372">
        <w:rPr>
          <w:rFonts w:ascii="Times New Roman" w:hAnsi="Times New Roman" w:cs="Times New Roman"/>
          <w:b w:val="0"/>
          <w:sz w:val="24"/>
          <w:szCs w:val="24"/>
        </w:rPr>
        <w:t>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Федеральный закон № 273-ФЗ). Нормативными актами, регулирующими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068"/>
        </w:tabs>
        <w:spacing w:line="274" w:lineRule="exact"/>
        <w:ind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определение должностных лиц, ответственных за профилактику коррупционных и иных правонарушений;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113"/>
        </w:tabs>
        <w:spacing w:line="274" w:lineRule="exact"/>
        <w:ind w:left="7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сотрудничество организации с правоохранительными органами;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line="274" w:lineRule="exact"/>
        <w:ind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113"/>
        </w:tabs>
        <w:spacing w:line="274" w:lineRule="exact"/>
        <w:ind w:left="7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принятие кодекса этики и служебного поведения работников организации;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113"/>
        </w:tabs>
        <w:spacing w:line="274" w:lineRule="exact"/>
        <w:ind w:left="7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интересов;</w:t>
      </w:r>
    </w:p>
    <w:p w:rsidR="00AB55FC" w:rsidRPr="001B3372" w:rsidRDefault="00AB55FC" w:rsidP="001B3372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line="274" w:lineRule="exact"/>
        <w:ind w:firstLine="7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AB55FC" w:rsidRPr="001B3372" w:rsidRDefault="00AB55FC" w:rsidP="001B3372">
      <w:pPr>
        <w:pStyle w:val="20"/>
        <w:shd w:val="clear" w:color="auto" w:fill="auto"/>
        <w:spacing w:after="240" w:line="274" w:lineRule="exact"/>
        <w:ind w:left="5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AB55FC" w:rsidRPr="00965B41" w:rsidRDefault="00AB55FC" w:rsidP="001B3372">
      <w:pPr>
        <w:widowControl w:val="0"/>
        <w:numPr>
          <w:ilvl w:val="0"/>
          <w:numId w:val="2"/>
        </w:numPr>
        <w:tabs>
          <w:tab w:val="left" w:pos="563"/>
        </w:tabs>
        <w:spacing w:after="0" w:line="274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B41">
        <w:rPr>
          <w:rFonts w:ascii="Times New Roman" w:hAnsi="Times New Roman" w:cs="Times New Roman"/>
          <w:b/>
          <w:sz w:val="24"/>
          <w:szCs w:val="24"/>
        </w:rPr>
        <w:t>Используемые в политике понятия и определения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372">
        <w:rPr>
          <w:rStyle w:val="21"/>
          <w:rFonts w:eastAsiaTheme="minorEastAsia"/>
        </w:rPr>
        <w:t>Коррупция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Style w:val="21"/>
          <w:rFonts w:eastAsiaTheme="minorEastAsia"/>
        </w:rPr>
        <w:lastRenderedPageBreak/>
        <w:t>Противодействие коррупции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AB55FC" w:rsidRPr="001B3372" w:rsidRDefault="00AB55FC" w:rsidP="001B3372">
      <w:pPr>
        <w:pStyle w:val="20"/>
        <w:shd w:val="clear" w:color="auto" w:fill="auto"/>
        <w:tabs>
          <w:tab w:val="left" w:pos="953"/>
        </w:tabs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а)</w:t>
      </w:r>
      <w:r w:rsidRPr="001B3372">
        <w:rPr>
          <w:rFonts w:ascii="Times New Roman" w:hAnsi="Times New Roman" w:cs="Times New Roman"/>
          <w:sz w:val="24"/>
          <w:szCs w:val="24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AB55FC" w:rsidRPr="001B3372" w:rsidRDefault="00AB55FC" w:rsidP="001B3372">
      <w:pPr>
        <w:pStyle w:val="20"/>
        <w:shd w:val="clear" w:color="auto" w:fill="auto"/>
        <w:tabs>
          <w:tab w:val="left" w:pos="951"/>
        </w:tabs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б)</w:t>
      </w:r>
      <w:r w:rsidRPr="001B3372">
        <w:rPr>
          <w:rFonts w:ascii="Times New Roman" w:hAnsi="Times New Roman" w:cs="Times New Roman"/>
          <w:sz w:val="24"/>
          <w:szCs w:val="24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AB55FC" w:rsidRPr="001B3372" w:rsidRDefault="00AB55FC" w:rsidP="001B3372">
      <w:pPr>
        <w:pStyle w:val="20"/>
        <w:shd w:val="clear" w:color="auto" w:fill="auto"/>
        <w:tabs>
          <w:tab w:val="left" w:pos="987"/>
        </w:tabs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в)</w:t>
      </w:r>
      <w:r w:rsidRPr="001B3372">
        <w:rPr>
          <w:rFonts w:ascii="Times New Roman" w:hAnsi="Times New Roman" w:cs="Times New Roman"/>
          <w:sz w:val="24"/>
          <w:szCs w:val="24"/>
        </w:rPr>
        <w:tab/>
        <w:t>по минимизации и (или) ликвидации последствий коррупционных правонарушений.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Style w:val="21"/>
          <w:rFonts w:eastAsiaTheme="minorEastAsia"/>
        </w:rPr>
        <w:t>Организация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юридическое лицо независимо от формы собственности, организационно-правовой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left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формы и отраслевой принадлежности.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Style w:val="21"/>
          <w:rFonts w:eastAsiaTheme="minorEastAsia"/>
        </w:rPr>
        <w:t>Контрагент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372">
        <w:rPr>
          <w:rStyle w:val="21"/>
          <w:rFonts w:eastAsiaTheme="minorEastAsia"/>
        </w:rPr>
        <w:t>Взятка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372">
        <w:rPr>
          <w:rStyle w:val="21"/>
          <w:rFonts w:eastAsiaTheme="minorEastAsia"/>
        </w:rPr>
        <w:t>Коммерческий подкуп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372">
        <w:rPr>
          <w:rStyle w:val="21"/>
          <w:rFonts w:eastAsiaTheme="minorEastAsia"/>
        </w:rPr>
        <w:t>Конфликт интересов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000000" w:rsidRPr="001B3372" w:rsidRDefault="00AB55FC" w:rsidP="00965B41">
      <w:pPr>
        <w:pStyle w:val="20"/>
        <w:shd w:val="clear" w:color="auto" w:fill="auto"/>
        <w:spacing w:after="240"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Style w:val="21"/>
          <w:rFonts w:eastAsiaTheme="minorEastAsia"/>
        </w:rPr>
        <w:t>Личная заинтересованность работника (представителя организации)</w:t>
      </w:r>
      <w:r w:rsidRPr="001B3372">
        <w:rPr>
          <w:rStyle w:val="22"/>
          <w:rFonts w:eastAsiaTheme="minorEastAsia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B55FC" w:rsidRPr="001B3372" w:rsidRDefault="00AB55FC" w:rsidP="001B3372">
      <w:pPr>
        <w:pStyle w:val="43"/>
        <w:shd w:val="clear" w:color="auto" w:fill="auto"/>
        <w:spacing w:before="0"/>
        <w:ind w:left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7"/>
      <w:r w:rsidRPr="001B3372">
        <w:rPr>
          <w:rFonts w:ascii="Times New Roman" w:hAnsi="Times New Roman" w:cs="Times New Roman"/>
          <w:sz w:val="24"/>
          <w:szCs w:val="24"/>
        </w:rPr>
        <w:t xml:space="preserve">3.Основные принципы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  <w:bookmarkEnd w:id="0"/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left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учреждении основывается на следующих ключевых принципах: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08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соответствия политики учреждения действующему законодательству и общепринятым нормам.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</w:t>
      </w:r>
      <w:r w:rsidRPr="001B3372">
        <w:rPr>
          <w:rFonts w:ascii="Times New Roman" w:hAnsi="Times New Roman" w:cs="Times New Roman"/>
          <w:sz w:val="24"/>
          <w:szCs w:val="24"/>
        </w:rPr>
        <w:lastRenderedPageBreak/>
        <w:t>актам, применимым к учреждению.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личного примера руководства.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вовлеченности работников.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о положениях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Принцип соразмерности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процедур риску коррупции.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Принцип эффективности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Применение в школе таких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B3372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>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ответственности и неотвратимости наказания.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48"/>
        </w:tabs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открытости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общественность о принятых в школе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стандартах ведения деятельности.</w:t>
      </w:r>
    </w:p>
    <w:p w:rsidR="00AB55FC" w:rsidRPr="001B3372" w:rsidRDefault="00AB55FC" w:rsidP="001B3372">
      <w:pPr>
        <w:pStyle w:val="60"/>
        <w:numPr>
          <w:ilvl w:val="0"/>
          <w:numId w:val="4"/>
        </w:numPr>
        <w:shd w:val="clear" w:color="auto" w:fill="auto"/>
        <w:tabs>
          <w:tab w:val="left" w:pos="972"/>
        </w:tabs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Принцип постоянного контроля и регулярного мониторинга.</w:t>
      </w:r>
    </w:p>
    <w:p w:rsidR="00AB55FC" w:rsidRPr="001B3372" w:rsidRDefault="00AB55FC" w:rsidP="001B3372">
      <w:pPr>
        <w:pStyle w:val="20"/>
        <w:shd w:val="clear" w:color="auto" w:fill="auto"/>
        <w:spacing w:after="267"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1B337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AB55FC" w:rsidRPr="001B3372" w:rsidRDefault="00AB55FC" w:rsidP="001B3372">
      <w:pPr>
        <w:pStyle w:val="43"/>
        <w:shd w:val="clear" w:color="auto" w:fill="auto"/>
        <w:tabs>
          <w:tab w:val="left" w:pos="333"/>
        </w:tabs>
        <w:spacing w:before="0" w:line="240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1B3372">
        <w:rPr>
          <w:rFonts w:ascii="Times New Roman" w:hAnsi="Times New Roman" w:cs="Times New Roman"/>
          <w:sz w:val="24"/>
          <w:szCs w:val="24"/>
        </w:rPr>
        <w:t>4.Область применения политики и круг лиц, попадающих под ее действие</w:t>
      </w:r>
      <w:bookmarkEnd w:id="1"/>
    </w:p>
    <w:p w:rsidR="00AB55FC" w:rsidRPr="00965B41" w:rsidRDefault="00AB55FC" w:rsidP="001B3372">
      <w:pPr>
        <w:pStyle w:val="20"/>
        <w:shd w:val="clear" w:color="auto" w:fill="auto"/>
        <w:spacing w:after="240" w:line="274" w:lineRule="exact"/>
        <w:ind w:firstLine="6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 </w:t>
      </w:r>
      <w:r w:rsidRPr="00965B41">
        <w:rPr>
          <w:rStyle w:val="22"/>
          <w:rFonts w:eastAsiaTheme="minorEastAsia"/>
          <w:b w:val="0"/>
        </w:rPr>
        <w:t>нужно включить в текст договоров.</w:t>
      </w:r>
    </w:p>
    <w:p w:rsidR="00AB55FC" w:rsidRPr="001B3372" w:rsidRDefault="00AB55FC" w:rsidP="001B3372">
      <w:pPr>
        <w:pStyle w:val="43"/>
        <w:shd w:val="clear" w:color="auto" w:fill="auto"/>
        <w:tabs>
          <w:tab w:val="left" w:pos="333"/>
        </w:tabs>
        <w:spacing w:before="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9"/>
      <w:r w:rsidRPr="001B3372">
        <w:rPr>
          <w:rFonts w:ascii="Times New Roman" w:hAnsi="Times New Roman" w:cs="Times New Roman"/>
          <w:sz w:val="24"/>
          <w:szCs w:val="24"/>
        </w:rPr>
        <w:t xml:space="preserve">5.Определение должностных лиц школы, ответственных за реализацию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</w:t>
      </w:r>
      <w:bookmarkEnd w:id="2"/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</w:t>
      </w:r>
      <w:r w:rsidR="00D20000" w:rsidRPr="001B3372">
        <w:rPr>
          <w:rFonts w:ascii="Times New Roman" w:hAnsi="Times New Roman" w:cs="Times New Roman"/>
          <w:sz w:val="24"/>
          <w:szCs w:val="24"/>
        </w:rPr>
        <w:t>должностное лицо, назначенное приказом директора</w:t>
      </w:r>
      <w:proofErr w:type="gramStart"/>
      <w:r w:rsidR="00D20000" w:rsidRPr="001B3372">
        <w:rPr>
          <w:rFonts w:ascii="Times New Roman" w:hAnsi="Times New Roman" w:cs="Times New Roman"/>
          <w:sz w:val="24"/>
          <w:szCs w:val="24"/>
        </w:rPr>
        <w:t>.</w:t>
      </w:r>
      <w:r w:rsidRPr="001B33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Задачи, функции и полномочия </w:t>
      </w:r>
      <w:r w:rsidR="00D20000" w:rsidRPr="001B3372">
        <w:rPr>
          <w:rFonts w:ascii="Times New Roman" w:hAnsi="Times New Roman" w:cs="Times New Roman"/>
          <w:sz w:val="24"/>
          <w:szCs w:val="24"/>
        </w:rPr>
        <w:t>ответственного лица</w:t>
      </w:r>
      <w:r w:rsidRPr="001B3372">
        <w:rPr>
          <w:rFonts w:ascii="Times New Roman" w:hAnsi="Times New Roman" w:cs="Times New Roman"/>
          <w:sz w:val="24"/>
          <w:szCs w:val="24"/>
        </w:rPr>
        <w:t xml:space="preserve"> в сфере противодействия коррупции определены его</w:t>
      </w:r>
      <w:r w:rsidR="00D20000" w:rsidRPr="001B3372">
        <w:rPr>
          <w:rFonts w:ascii="Times New Roman" w:hAnsi="Times New Roman" w:cs="Times New Roman"/>
          <w:sz w:val="24"/>
          <w:szCs w:val="24"/>
        </w:rPr>
        <w:t xml:space="preserve"> д</w:t>
      </w:r>
      <w:r w:rsidRPr="001B3372">
        <w:rPr>
          <w:rFonts w:ascii="Times New Roman" w:hAnsi="Times New Roman" w:cs="Times New Roman"/>
          <w:sz w:val="24"/>
          <w:szCs w:val="24"/>
        </w:rPr>
        <w:t>олжностной инструкцией.</w:t>
      </w:r>
    </w:p>
    <w:p w:rsidR="00AB55FC" w:rsidRPr="001B3372" w:rsidRDefault="00AB55FC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>разработку локальных нормативных актов школы, направленных на реализацию мер по предупреждению коррупции (</w:t>
      </w:r>
      <w:proofErr w:type="spellStart"/>
      <w:r w:rsidR="00AB55FC"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AB55FC" w:rsidRPr="001B3372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 поведения работников и т.д.);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>организация проведения оценки коррупционных рисков;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 xml:space="preserve">прием и рассмотрение сообщений о случаях склонения работников к совершению </w:t>
      </w:r>
      <w:r w:rsidR="00AB55FC" w:rsidRPr="001B3372">
        <w:rPr>
          <w:rFonts w:ascii="Times New Roman" w:hAnsi="Times New Roman" w:cs="Times New Roman"/>
          <w:sz w:val="24"/>
          <w:szCs w:val="24"/>
        </w:rPr>
        <w:lastRenderedPageBreak/>
        <w:t>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965B41" w:rsidRPr="00965B41" w:rsidRDefault="00965B41" w:rsidP="00965B41">
      <w:pPr>
        <w:pStyle w:val="20"/>
        <w:framePr w:w="11093" w:h="55" w:hRule="exact" w:wrap="none" w:vAnchor="page" w:hAnchor="page" w:x="324" w:y="1081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 xml:space="preserve">организация заполнения и рассмотрения </w:t>
      </w:r>
      <w:r w:rsidR="00AB55FC" w:rsidRPr="00965B41">
        <w:rPr>
          <w:rStyle w:val="22"/>
          <w:rFonts w:eastAsiaTheme="minorEastAsia"/>
          <w:b w:val="0"/>
        </w:rPr>
        <w:t>деклараций</w:t>
      </w:r>
      <w:r w:rsidR="00AB55FC" w:rsidRPr="001B3372">
        <w:rPr>
          <w:rStyle w:val="22"/>
          <w:rFonts w:eastAsiaTheme="minorEastAsia"/>
        </w:rPr>
        <w:t xml:space="preserve"> </w:t>
      </w:r>
      <w:r w:rsidR="00AB55FC" w:rsidRPr="001B3372">
        <w:rPr>
          <w:rFonts w:ascii="Times New Roman" w:hAnsi="Times New Roman" w:cs="Times New Roman"/>
          <w:sz w:val="24"/>
          <w:szCs w:val="24"/>
        </w:rPr>
        <w:t>о конфликте интересов;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248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правоохранительных органов </w:t>
      </w:r>
      <w:proofErr w:type="gramStart"/>
      <w:r w:rsidR="00AB55FC" w:rsidRPr="001B337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B55FC" w:rsidRPr="001B3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5FC" w:rsidRPr="001B3372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="00AB55FC" w:rsidRPr="001B3372">
        <w:rPr>
          <w:rFonts w:ascii="Times New Roman" w:hAnsi="Times New Roman" w:cs="Times New Roman"/>
          <w:sz w:val="24"/>
          <w:szCs w:val="24"/>
        </w:rPr>
        <w:t xml:space="preserve"> мероприятий по пресечению или расследованию коррупционных преступлений, включая оперативно-розыскные мероприятия;</w:t>
      </w:r>
    </w:p>
    <w:p w:rsidR="00AB55FC" w:rsidRPr="001B3372" w:rsidRDefault="00965B41" w:rsidP="00965B41">
      <w:pPr>
        <w:pStyle w:val="20"/>
        <w:shd w:val="clear" w:color="auto" w:fill="auto"/>
        <w:tabs>
          <w:tab w:val="left" w:pos="1081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5FC" w:rsidRPr="001B3372">
        <w:rPr>
          <w:rFonts w:ascii="Times New Roman" w:hAnsi="Times New Roman" w:cs="Times New Roman"/>
          <w:sz w:val="24"/>
          <w:szCs w:val="24"/>
        </w:rPr>
        <w:t xml:space="preserve">проведение оценки результатов </w:t>
      </w:r>
      <w:proofErr w:type="spellStart"/>
      <w:r w:rsidR="00AB55FC"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AB55FC" w:rsidRPr="001B3372">
        <w:rPr>
          <w:rFonts w:ascii="Times New Roman" w:hAnsi="Times New Roman" w:cs="Times New Roman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D20000" w:rsidRPr="001B3372" w:rsidRDefault="00D20000" w:rsidP="001B3372">
      <w:pPr>
        <w:pStyle w:val="43"/>
        <w:shd w:val="clear" w:color="auto" w:fill="auto"/>
        <w:tabs>
          <w:tab w:val="left" w:pos="333"/>
        </w:tabs>
        <w:spacing w:before="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0"/>
      <w:r w:rsidRPr="001B3372">
        <w:rPr>
          <w:rFonts w:ascii="Times New Roman" w:hAnsi="Times New Roman" w:cs="Times New Roman"/>
          <w:sz w:val="24"/>
          <w:szCs w:val="24"/>
        </w:rPr>
        <w:t>6.Определение и закрепление обязанностей работников, связанных с предупреждением и противодействием коррупции</w:t>
      </w:r>
      <w:bookmarkEnd w:id="3"/>
    </w:p>
    <w:p w:rsidR="00D20000" w:rsidRPr="001B3372" w:rsidRDefault="00D20000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D20000" w:rsidRPr="001B3372" w:rsidRDefault="00D20000" w:rsidP="001B3372">
      <w:pPr>
        <w:pStyle w:val="20"/>
        <w:shd w:val="clear" w:color="auto" w:fill="auto"/>
        <w:spacing w:line="274" w:lineRule="exact"/>
        <w:ind w:right="240"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D20000" w:rsidRPr="001B3372" w:rsidRDefault="00965B41" w:rsidP="00965B41">
      <w:pPr>
        <w:pStyle w:val="20"/>
        <w:shd w:val="clear" w:color="auto" w:fill="auto"/>
        <w:tabs>
          <w:tab w:val="left" w:pos="1027"/>
        </w:tabs>
        <w:spacing w:line="274" w:lineRule="exact"/>
        <w:ind w:right="24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000" w:rsidRPr="001B3372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D20000" w:rsidRPr="001B3372" w:rsidRDefault="00965B41" w:rsidP="00965B41">
      <w:pPr>
        <w:pStyle w:val="20"/>
        <w:shd w:val="clear" w:color="auto" w:fill="auto"/>
        <w:tabs>
          <w:tab w:val="left" w:pos="1027"/>
        </w:tabs>
        <w:spacing w:line="274" w:lineRule="exact"/>
        <w:ind w:right="24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000" w:rsidRPr="001B3372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="00D20000" w:rsidRPr="001B3372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="00D20000" w:rsidRPr="001B3372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школы;</w:t>
      </w:r>
    </w:p>
    <w:p w:rsidR="00D20000" w:rsidRPr="001B3372" w:rsidRDefault="00965B41" w:rsidP="00965B41">
      <w:pPr>
        <w:pStyle w:val="20"/>
        <w:shd w:val="clear" w:color="auto" w:fill="auto"/>
        <w:tabs>
          <w:tab w:val="left" w:pos="1027"/>
        </w:tabs>
        <w:spacing w:line="274" w:lineRule="exact"/>
        <w:ind w:right="24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000" w:rsidRPr="001B3372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D20000" w:rsidRPr="001B3372" w:rsidRDefault="00965B41" w:rsidP="00965B41">
      <w:pPr>
        <w:pStyle w:val="20"/>
        <w:shd w:val="clear" w:color="auto" w:fill="auto"/>
        <w:tabs>
          <w:tab w:val="left" w:pos="1027"/>
        </w:tabs>
        <w:spacing w:line="274" w:lineRule="exact"/>
        <w:ind w:right="24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000" w:rsidRPr="001B3372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D20000" w:rsidRPr="001B3372" w:rsidRDefault="00D20000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D20000" w:rsidRPr="001B3372" w:rsidRDefault="00D20000" w:rsidP="001B3372">
      <w:pPr>
        <w:pStyle w:val="20"/>
        <w:shd w:val="clear" w:color="auto" w:fill="auto"/>
        <w:spacing w:line="274" w:lineRule="exact"/>
        <w:ind w:right="240"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политика».</w:t>
      </w:r>
    </w:p>
    <w:p w:rsidR="00D20000" w:rsidRPr="001B3372" w:rsidRDefault="00D20000" w:rsidP="001B3372">
      <w:pPr>
        <w:pStyle w:val="20"/>
        <w:shd w:val="clear" w:color="auto" w:fill="auto"/>
        <w:spacing w:after="240" w:line="274" w:lineRule="exact"/>
        <w:ind w:right="240"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AB55FC" w:rsidRPr="001B3372" w:rsidRDefault="00AB55FC" w:rsidP="001B33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000" w:rsidRPr="001B3372" w:rsidRDefault="00965B41" w:rsidP="001B33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7.</w:t>
      </w:r>
      <w:r w:rsidRPr="001B3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Установление перечня реализуемых образовательным учреждением </w:t>
      </w:r>
      <w:proofErr w:type="spellStart"/>
      <w:r w:rsidRPr="001B3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мероприятий, стандартов и процедур и порядок их выполнения</w:t>
      </w:r>
    </w:p>
    <w:p w:rsidR="00D20000" w:rsidRPr="00965B41" w:rsidRDefault="00965B41" w:rsidP="001B3372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B41">
        <w:rPr>
          <w:rFonts w:ascii="Times New Roman" w:hAnsi="Times New Roman" w:cs="Times New Roman"/>
          <w:b/>
          <w:i/>
          <w:sz w:val="24"/>
          <w:szCs w:val="24"/>
        </w:rPr>
        <w:t>(применения)</w:t>
      </w: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D20000" w:rsidRPr="001B3372" w:rsidTr="00D20000">
        <w:tc>
          <w:tcPr>
            <w:tcW w:w="3652" w:type="dxa"/>
          </w:tcPr>
          <w:p w:rsidR="00D20000" w:rsidRPr="001B3372" w:rsidRDefault="00D20000" w:rsidP="001B3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919" w:type="dxa"/>
          </w:tcPr>
          <w:p w:rsidR="00D20000" w:rsidRPr="001B3372" w:rsidRDefault="00D20000" w:rsidP="001B33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B8433D" w:rsidRPr="001B3372" w:rsidTr="00D20000">
        <w:tc>
          <w:tcPr>
            <w:tcW w:w="3652" w:type="dxa"/>
            <w:vMerge w:val="restart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 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B8433D" w:rsidRPr="001B3372" w:rsidTr="00D20000">
        <w:tc>
          <w:tcPr>
            <w:tcW w:w="3652" w:type="dxa"/>
            <w:vMerge w:val="restart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</w:t>
            </w:r>
            <w:r w:rsidRPr="001B3372">
              <w:rPr>
                <w:rStyle w:val="50"/>
                <w:rFonts w:eastAsiaTheme="minorEastAsia"/>
              </w:rPr>
              <w:t xml:space="preserve"> </w:t>
            </w: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рискам, и разработки соответствующих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B8433D" w:rsidRPr="001B3372" w:rsidTr="00D20000">
        <w:tc>
          <w:tcPr>
            <w:tcW w:w="3652" w:type="dxa"/>
            <w:vMerge w:val="restart"/>
          </w:tcPr>
          <w:p w:rsidR="00B8433D" w:rsidRPr="001B3372" w:rsidRDefault="00B8433D" w:rsidP="001B3372">
            <w:pPr>
              <w:pStyle w:val="20"/>
              <w:shd w:val="clear" w:color="auto" w:fill="auto"/>
              <w:spacing w:line="274" w:lineRule="exac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Обучение и</w:t>
            </w:r>
          </w:p>
          <w:p w:rsidR="00B8433D" w:rsidRPr="001B3372" w:rsidRDefault="00B8433D" w:rsidP="001B3372">
            <w:pPr>
              <w:pStyle w:val="20"/>
              <w:shd w:val="clear" w:color="auto" w:fill="auto"/>
              <w:spacing w:line="274" w:lineRule="exac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B8433D" w:rsidRPr="001B3372" w:rsidTr="00D20000">
        <w:tc>
          <w:tcPr>
            <w:tcW w:w="3652" w:type="dxa"/>
            <w:vMerge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433D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D20000" w:rsidRPr="001B3372" w:rsidTr="00D20000">
        <w:tc>
          <w:tcPr>
            <w:tcW w:w="3652" w:type="dxa"/>
          </w:tcPr>
          <w:p w:rsidR="00B8433D" w:rsidRPr="001B3372" w:rsidRDefault="00B8433D" w:rsidP="001B3372">
            <w:pPr>
              <w:pStyle w:val="20"/>
              <w:shd w:val="clear" w:color="auto" w:fill="auto"/>
              <w:spacing w:line="274" w:lineRule="exac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D20000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системы внутреннего контроля и аудита организации требованиям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5919" w:type="dxa"/>
          </w:tcPr>
          <w:p w:rsidR="00D20000" w:rsidRPr="001B3372" w:rsidRDefault="00B8433D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1B3372" w:rsidRPr="001B3372" w:rsidTr="00D20000">
        <w:tc>
          <w:tcPr>
            <w:tcW w:w="3652" w:type="dxa"/>
            <w:vMerge w:val="restart"/>
          </w:tcPr>
          <w:p w:rsidR="001B3372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B3372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5919" w:type="dxa"/>
          </w:tcPr>
          <w:p w:rsidR="001B3372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1B3372" w:rsidRPr="001B3372" w:rsidTr="00B8433D">
        <w:tc>
          <w:tcPr>
            <w:tcW w:w="3652" w:type="dxa"/>
            <w:vMerge/>
          </w:tcPr>
          <w:p w:rsidR="001B3372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1B3372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B8433D" w:rsidRPr="001B3372" w:rsidTr="00B8433D">
        <w:tc>
          <w:tcPr>
            <w:tcW w:w="3652" w:type="dxa"/>
          </w:tcPr>
          <w:p w:rsidR="00B8433D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919" w:type="dxa"/>
          </w:tcPr>
          <w:p w:rsidR="00B8433D" w:rsidRPr="001B3372" w:rsidRDefault="001B3372" w:rsidP="001B33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</w:tbl>
    <w:p w:rsidR="00D20000" w:rsidRPr="001B3372" w:rsidRDefault="00D20000" w:rsidP="001B33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372" w:rsidRPr="001B3372" w:rsidRDefault="001B3372" w:rsidP="001B3372">
      <w:pPr>
        <w:pStyle w:val="a6"/>
        <w:shd w:val="clear" w:color="auto" w:fill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В качестве приложения к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1B3372" w:rsidRPr="001B3372" w:rsidRDefault="00965B41" w:rsidP="001B3372">
      <w:pPr>
        <w:pStyle w:val="43"/>
        <w:shd w:val="clear" w:color="auto" w:fill="auto"/>
        <w:spacing w:before="0" w:after="251" w:line="240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2"/>
      <w:r>
        <w:rPr>
          <w:rFonts w:ascii="Times New Roman" w:hAnsi="Times New Roman" w:cs="Times New Roman"/>
          <w:sz w:val="24"/>
          <w:szCs w:val="24"/>
        </w:rPr>
        <w:t>8</w:t>
      </w:r>
      <w:r w:rsidR="001B3372" w:rsidRPr="001B3372">
        <w:rPr>
          <w:rFonts w:ascii="Times New Roman" w:hAnsi="Times New Roman" w:cs="Times New Roman"/>
          <w:sz w:val="24"/>
          <w:szCs w:val="24"/>
        </w:rPr>
        <w:t>. Оценка коррупционных рисков</w:t>
      </w:r>
      <w:bookmarkEnd w:id="4"/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right="260"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1B3372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right="260"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right="260"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проводится как на стадии разработки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left="8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Порядок проведения оценки коррупционных рисков: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6"/>
        </w:tabs>
        <w:spacing w:line="274" w:lineRule="exact"/>
        <w:ind w:right="2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="001B3372" w:rsidRPr="001B3372">
        <w:rPr>
          <w:rStyle w:val="22"/>
          <w:rFonts w:eastAsiaTheme="minorEastAsia"/>
          <w:b w:val="0"/>
        </w:rPr>
        <w:t>организации</w:t>
      </w:r>
      <w:r w:rsidR="001B3372" w:rsidRPr="001B3372">
        <w:rPr>
          <w:rStyle w:val="22"/>
          <w:rFonts w:eastAsiaTheme="minorEastAsia"/>
        </w:rPr>
        <w:t xml:space="preserve"> </w:t>
      </w:r>
      <w:r w:rsidR="001B3372" w:rsidRPr="001B3372">
        <w:rPr>
          <w:rFonts w:ascii="Times New Roman" w:hAnsi="Times New Roman" w:cs="Times New Roman"/>
          <w:sz w:val="24"/>
          <w:szCs w:val="24"/>
        </w:rPr>
        <w:t>в виде отдельных процессов, в каждом из которых выделить составные элементы (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>);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6"/>
        </w:tabs>
        <w:spacing w:line="274" w:lineRule="exact"/>
        <w:ind w:right="2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6"/>
        </w:tabs>
        <w:spacing w:line="274" w:lineRule="exact"/>
        <w:ind w:right="2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ля каждого 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1B3372" w:rsidRPr="001B3372" w:rsidRDefault="001B3372" w:rsidP="001B3372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1B3372" w:rsidRPr="001B3372" w:rsidRDefault="001B3372" w:rsidP="001B3372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платежей.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372" w:rsidRPr="001B3372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3372" w:rsidRPr="001B3372">
        <w:rPr>
          <w:rFonts w:ascii="Times New Roman" w:hAnsi="Times New Roman" w:cs="Times New Roman"/>
          <w:sz w:val="24"/>
          <w:szCs w:val="24"/>
        </w:rPr>
        <w:t>сводное описание «критических точек» и возможных коррупционных правонарушений.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after="240"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372" w:rsidRPr="001B3372">
        <w:rPr>
          <w:rFonts w:ascii="Times New Roman" w:hAnsi="Times New Roman" w:cs="Times New Roman"/>
          <w:sz w:val="24"/>
          <w:szCs w:val="24"/>
        </w:rPr>
        <w:t>Разработать комплекс мер по устранению или минимизации коррупционных рисков.</w:t>
      </w:r>
    </w:p>
    <w:p w:rsidR="001B3372" w:rsidRPr="001B3372" w:rsidRDefault="007C16DF" w:rsidP="001B3372">
      <w:pPr>
        <w:pStyle w:val="43"/>
        <w:shd w:val="clear" w:color="auto" w:fill="auto"/>
        <w:tabs>
          <w:tab w:val="left" w:pos="339"/>
        </w:tabs>
        <w:spacing w:before="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3"/>
      <w:r>
        <w:rPr>
          <w:rFonts w:ascii="Times New Roman" w:hAnsi="Times New Roman" w:cs="Times New Roman"/>
          <w:sz w:val="24"/>
          <w:szCs w:val="24"/>
        </w:rPr>
        <w:t>9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.Ответственность сотрудников за несоблюдение требований 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 xml:space="preserve"> политики</w:t>
      </w:r>
      <w:bookmarkEnd w:id="5"/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1B3372" w:rsidRPr="001B3372" w:rsidRDefault="001B3372" w:rsidP="007C16DF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 этом следует учитывать, что конфликт интересов может принимать множество различных</w:t>
      </w:r>
      <w:r w:rsidR="007C16DF">
        <w:rPr>
          <w:rFonts w:ascii="Times New Roman" w:hAnsi="Times New Roman" w:cs="Times New Roman"/>
          <w:sz w:val="24"/>
          <w:szCs w:val="24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форм.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учреждении могут быть положены следующие принципы: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Style w:val="23"/>
          <w:rFonts w:eastAsiaTheme="minorEastAsia"/>
        </w:rPr>
        <w:t xml:space="preserve">Обязанности работников в связи с раскрытием и урегулированием конфликта интересов: </w:t>
      </w:r>
      <w:r w:rsidRPr="001B3372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1B3372" w:rsidRPr="001B3372" w:rsidRDefault="001B3372" w:rsidP="007C16DF">
      <w:pPr>
        <w:pStyle w:val="20"/>
        <w:shd w:val="clear" w:color="auto" w:fill="auto"/>
        <w:spacing w:line="274" w:lineRule="exac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 учреждении возможно установление различных видов раскрытия конфликта интересов, в том</w:t>
      </w:r>
      <w:r w:rsidR="007C16DF">
        <w:rPr>
          <w:rFonts w:ascii="Times New Roman" w:hAnsi="Times New Roman" w:cs="Times New Roman"/>
          <w:sz w:val="24"/>
          <w:szCs w:val="24"/>
        </w:rPr>
        <w:t xml:space="preserve"> </w:t>
      </w:r>
      <w:r w:rsidRPr="001B3372">
        <w:rPr>
          <w:rFonts w:ascii="Times New Roman" w:hAnsi="Times New Roman" w:cs="Times New Roman"/>
          <w:sz w:val="24"/>
          <w:szCs w:val="24"/>
        </w:rPr>
        <w:t>числе: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43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</w:t>
      </w:r>
      <w:r w:rsidR="007C16DF">
        <w:rPr>
          <w:rFonts w:ascii="Times New Roman" w:hAnsi="Times New Roman" w:cs="Times New Roman"/>
          <w:sz w:val="24"/>
          <w:szCs w:val="24"/>
        </w:rPr>
        <w:t>й</w:t>
      </w:r>
      <w:r w:rsidRPr="001B3372">
        <w:rPr>
          <w:rFonts w:ascii="Times New Roman" w:hAnsi="Times New Roman" w:cs="Times New Roman"/>
          <w:sz w:val="24"/>
          <w:szCs w:val="24"/>
        </w:rPr>
        <w:t>ти к выводу, что конфликт интересов имеет место, и использовать различные способы его разрешения, в том числе: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добровольный отказ работника школы или его отстранение (постоянное или временное) </w:t>
      </w:r>
      <w:r w:rsidR="001B3372" w:rsidRPr="001B3372">
        <w:rPr>
          <w:rFonts w:ascii="Times New Roman" w:hAnsi="Times New Roman" w:cs="Times New Roman"/>
          <w:sz w:val="24"/>
          <w:szCs w:val="24"/>
        </w:rPr>
        <w:lastRenderedPageBreak/>
        <w:t>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B3372" w:rsidRPr="001B3372" w:rsidRDefault="001B3372" w:rsidP="007C16DF">
      <w:pPr>
        <w:pStyle w:val="30"/>
        <w:shd w:val="clear" w:color="auto" w:fill="auto"/>
        <w:spacing w:line="276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6DF">
        <w:rPr>
          <w:rFonts w:ascii="Times New Roman" w:hAnsi="Times New Roman" w:cs="Times New Roman"/>
          <w:sz w:val="24"/>
          <w:szCs w:val="24"/>
        </w:rPr>
        <w:t>Ответственными за прием сведений о возникающих (имеющихся) конфликтах интересов являются непосредственн</w:t>
      </w:r>
      <w:r w:rsidR="007C16DF" w:rsidRPr="007C16DF">
        <w:rPr>
          <w:rFonts w:ascii="Times New Roman" w:hAnsi="Times New Roman" w:cs="Times New Roman"/>
          <w:sz w:val="24"/>
          <w:szCs w:val="24"/>
        </w:rPr>
        <w:t>о</w:t>
      </w:r>
      <w:r w:rsidRPr="007C16DF">
        <w:rPr>
          <w:rFonts w:ascii="Times New Roman" w:hAnsi="Times New Roman" w:cs="Times New Roman"/>
          <w:sz w:val="24"/>
          <w:szCs w:val="24"/>
        </w:rPr>
        <w:t xml:space="preserve"> </w:t>
      </w:r>
      <w:r w:rsidR="007C16DF" w:rsidRPr="007C16DF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C16DF">
        <w:rPr>
          <w:rFonts w:ascii="Times New Roman" w:hAnsi="Times New Roman" w:cs="Times New Roman"/>
          <w:sz w:val="24"/>
          <w:szCs w:val="24"/>
        </w:rPr>
        <w:t>,</w:t>
      </w:r>
      <w:r w:rsidR="007C16DF" w:rsidRPr="007C16DF">
        <w:rPr>
          <w:rFonts w:ascii="Times New Roman" w:hAnsi="Times New Roman" w:cs="Times New Roman"/>
          <w:sz w:val="24"/>
          <w:szCs w:val="24"/>
        </w:rPr>
        <w:t xml:space="preserve"> ответственное за профилактику коррупционных правонарушений</w:t>
      </w:r>
      <w:r w:rsidR="007C16DF">
        <w:rPr>
          <w:rFonts w:ascii="Times New Roman" w:hAnsi="Times New Roman" w:cs="Times New Roman"/>
          <w:sz w:val="24"/>
          <w:szCs w:val="24"/>
        </w:rPr>
        <w:t>,</w:t>
      </w:r>
      <w:r w:rsidRPr="001B3372">
        <w:rPr>
          <w:rFonts w:ascii="Times New Roman" w:hAnsi="Times New Roman" w:cs="Times New Roman"/>
          <w:sz w:val="24"/>
          <w:szCs w:val="24"/>
        </w:rPr>
        <w:t xml:space="preserve"> директор. Рассмотрение полученной информации целесообразно проводить коллегиально</w:t>
      </w:r>
    </w:p>
    <w:p w:rsidR="001B3372" w:rsidRPr="007C16DF" w:rsidRDefault="001B3372" w:rsidP="001B3372">
      <w:pPr>
        <w:pStyle w:val="40"/>
        <w:shd w:val="clear" w:color="auto" w:fill="auto"/>
        <w:spacing w:after="0" w:line="274" w:lineRule="exact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16DF">
        <w:rPr>
          <w:rFonts w:ascii="Times New Roman" w:hAnsi="Times New Roman" w:cs="Times New Roman"/>
          <w:b w:val="0"/>
          <w:sz w:val="24"/>
          <w:szCs w:val="24"/>
        </w:rPr>
        <w:t xml:space="preserve">В школе должно проводиться </w:t>
      </w:r>
      <w:proofErr w:type="gramStart"/>
      <w:r w:rsidRPr="007C16DF">
        <w:rPr>
          <w:rFonts w:ascii="Times New Roman" w:hAnsi="Times New Roman" w:cs="Times New Roman"/>
          <w:b w:val="0"/>
          <w:sz w:val="24"/>
          <w:szCs w:val="24"/>
        </w:rPr>
        <w:t>обучение работников по вопросам</w:t>
      </w:r>
      <w:proofErr w:type="gramEnd"/>
      <w:r w:rsidRPr="007C16DF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коррупция в государственном и частном секторах экономики (теоретическая);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юридическая ответственность за совершение коррупционных правонарушений;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="001B3372" w:rsidRPr="001B3372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="001B3372" w:rsidRPr="001B3372">
        <w:rPr>
          <w:rFonts w:ascii="Times New Roman" w:hAnsi="Times New Roman" w:cs="Times New Roman"/>
          <w:sz w:val="24"/>
          <w:szCs w:val="24"/>
        </w:rPr>
        <w:t>);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="001B3372" w:rsidRPr="001B3372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="001B3372" w:rsidRPr="001B3372">
        <w:rPr>
          <w:rFonts w:ascii="Times New Roman" w:hAnsi="Times New Roman" w:cs="Times New Roman"/>
          <w:sz w:val="24"/>
          <w:szCs w:val="24"/>
        </w:rPr>
        <w:t>);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5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19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="001B3372" w:rsidRPr="001B3372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="001B3372" w:rsidRPr="001B3372">
        <w:rPr>
          <w:rFonts w:ascii="Times New Roman" w:hAnsi="Times New Roman" w:cs="Times New Roman"/>
          <w:sz w:val="24"/>
          <w:szCs w:val="24"/>
        </w:rPr>
        <w:t>).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Возможны следующие виды обучения: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3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B3372" w:rsidRPr="001B3372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="001B3372" w:rsidRPr="001B3372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3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3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1030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1B3372" w:rsidRPr="007C16DF" w:rsidRDefault="001B3372" w:rsidP="001B3372">
      <w:pPr>
        <w:pStyle w:val="40"/>
        <w:shd w:val="clear" w:color="auto" w:fill="auto"/>
        <w:spacing w:after="0" w:line="274" w:lineRule="exact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16DF">
        <w:rPr>
          <w:rFonts w:ascii="Times New Roman" w:hAnsi="Times New Roman" w:cs="Times New Roman"/>
          <w:b w:val="0"/>
          <w:sz w:val="24"/>
          <w:szCs w:val="24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7C16DF">
        <w:rPr>
          <w:rFonts w:ascii="Times New Roman" w:hAnsi="Times New Roman" w:cs="Times New Roman"/>
          <w:b w:val="0"/>
          <w:sz w:val="24"/>
          <w:szCs w:val="24"/>
        </w:rPr>
        <w:t>осуществлять</w:t>
      </w:r>
      <w:proofErr w:type="gramEnd"/>
      <w:r w:rsidRPr="007C16DF">
        <w:rPr>
          <w:rFonts w:ascii="Times New Roman" w:hAnsi="Times New Roman" w:cs="Times New Roman"/>
          <w:b w:val="0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702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702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1B3372" w:rsidRPr="001B3372" w:rsidRDefault="007C16DF" w:rsidP="007C16DF">
      <w:pPr>
        <w:pStyle w:val="20"/>
        <w:shd w:val="clear" w:color="auto" w:fill="auto"/>
        <w:tabs>
          <w:tab w:val="left" w:pos="702"/>
        </w:tabs>
        <w:spacing w:line="274" w:lineRule="exact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372" w:rsidRPr="001B3372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1B3372" w:rsidRPr="001B3372" w:rsidRDefault="001B3372" w:rsidP="001B3372">
      <w:pPr>
        <w:pStyle w:val="20"/>
        <w:shd w:val="clear" w:color="auto" w:fill="auto"/>
        <w:spacing w:after="240" w:line="274" w:lineRule="exact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1B337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1B3372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B3372" w:rsidRPr="001B3372" w:rsidRDefault="007C16DF" w:rsidP="001B3372">
      <w:pPr>
        <w:pStyle w:val="43"/>
        <w:shd w:val="clear" w:color="auto" w:fill="auto"/>
        <w:spacing w:before="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4"/>
      <w:r>
        <w:rPr>
          <w:rFonts w:ascii="Times New Roman" w:hAnsi="Times New Roman" w:cs="Times New Roman"/>
          <w:sz w:val="24"/>
          <w:szCs w:val="24"/>
        </w:rPr>
        <w:t>10</w:t>
      </w:r>
      <w:r w:rsidR="001B3372" w:rsidRPr="001B3372">
        <w:rPr>
          <w:rFonts w:ascii="Times New Roman" w:hAnsi="Times New Roman" w:cs="Times New Roman"/>
          <w:sz w:val="24"/>
          <w:szCs w:val="24"/>
        </w:rPr>
        <w:t xml:space="preserve">.Порядок пересмотра и внесения изменений в </w:t>
      </w:r>
      <w:proofErr w:type="spellStart"/>
      <w:r w:rsidR="001B3372" w:rsidRPr="001B3372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1B3372" w:rsidRPr="001B3372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  <w:bookmarkEnd w:id="6"/>
    </w:p>
    <w:p w:rsidR="001B3372" w:rsidRPr="001B3372" w:rsidRDefault="001B3372" w:rsidP="001B3372">
      <w:pPr>
        <w:pStyle w:val="20"/>
        <w:shd w:val="clear" w:color="auto" w:fill="auto"/>
        <w:spacing w:line="274" w:lineRule="exact"/>
        <w:ind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72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1B337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1B3372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</w:t>
      </w:r>
      <w:r w:rsidR="007C16DF">
        <w:rPr>
          <w:rFonts w:ascii="Times New Roman" w:hAnsi="Times New Roman" w:cs="Times New Roman"/>
          <w:sz w:val="24"/>
          <w:szCs w:val="24"/>
        </w:rPr>
        <w:t>документу.</w:t>
      </w:r>
    </w:p>
    <w:p w:rsidR="001B3372" w:rsidRPr="001B3372" w:rsidRDefault="001B3372" w:rsidP="001B33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3372" w:rsidRPr="001B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63E9E"/>
    <w:multiLevelType w:val="multilevel"/>
    <w:tmpl w:val="D61A3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34E74"/>
    <w:multiLevelType w:val="multilevel"/>
    <w:tmpl w:val="122C6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8120AF"/>
    <w:multiLevelType w:val="multilevel"/>
    <w:tmpl w:val="2FF674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1312E8"/>
    <w:multiLevelType w:val="multilevel"/>
    <w:tmpl w:val="E0F00A6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D83A6E"/>
    <w:multiLevelType w:val="multilevel"/>
    <w:tmpl w:val="B1324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075DCC"/>
    <w:multiLevelType w:val="multilevel"/>
    <w:tmpl w:val="39445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24A3D"/>
    <w:multiLevelType w:val="multilevel"/>
    <w:tmpl w:val="93860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B5813"/>
    <w:rsid w:val="001B3372"/>
    <w:rsid w:val="00595723"/>
    <w:rsid w:val="005B5813"/>
    <w:rsid w:val="007C16DF"/>
    <w:rsid w:val="00965B41"/>
    <w:rsid w:val="00AB55FC"/>
    <w:rsid w:val="00B8433D"/>
    <w:rsid w:val="00D2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B5813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5813"/>
    <w:pPr>
      <w:widowControl w:val="0"/>
      <w:shd w:val="clear" w:color="auto" w:fill="FFFFFF"/>
      <w:spacing w:after="360" w:line="0" w:lineRule="atLeast"/>
      <w:jc w:val="center"/>
    </w:pPr>
    <w:rPr>
      <w:b/>
      <w:bCs/>
    </w:rPr>
  </w:style>
  <w:style w:type="character" w:customStyle="1" w:styleId="2">
    <w:name w:val="Основной текст (2)_"/>
    <w:basedOn w:val="a0"/>
    <w:link w:val="20"/>
    <w:rsid w:val="005B581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5813"/>
    <w:pPr>
      <w:widowControl w:val="0"/>
      <w:shd w:val="clear" w:color="auto" w:fill="FFFFFF"/>
      <w:spacing w:after="0" w:line="288" w:lineRule="exact"/>
      <w:ind w:hanging="480"/>
    </w:pPr>
  </w:style>
  <w:style w:type="character" w:customStyle="1" w:styleId="5">
    <w:name w:val="Основной текст (5)_"/>
    <w:basedOn w:val="a0"/>
    <w:rsid w:val="00AB55FC"/>
    <w:rPr>
      <w:b/>
      <w:bCs/>
      <w:i/>
      <w:iCs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B55F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AB55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AB55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B55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AB55FC"/>
    <w:rPr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B55FC"/>
    <w:rPr>
      <w:i/>
      <w:iCs/>
      <w:shd w:val="clear" w:color="auto" w:fill="FFFFFF"/>
    </w:rPr>
  </w:style>
  <w:style w:type="paragraph" w:customStyle="1" w:styleId="43">
    <w:name w:val="Заголовок №4"/>
    <w:basedOn w:val="a"/>
    <w:link w:val="42"/>
    <w:rsid w:val="00AB55FC"/>
    <w:pPr>
      <w:widowControl w:val="0"/>
      <w:shd w:val="clear" w:color="auto" w:fill="FFFFFF"/>
      <w:spacing w:before="240" w:after="0" w:line="274" w:lineRule="exact"/>
      <w:ind w:hanging="480"/>
      <w:outlineLvl w:val="3"/>
    </w:pPr>
    <w:rPr>
      <w:b/>
      <w:bCs/>
      <w:i/>
      <w:iCs/>
    </w:rPr>
  </w:style>
  <w:style w:type="paragraph" w:customStyle="1" w:styleId="60">
    <w:name w:val="Основной текст (6)"/>
    <w:basedOn w:val="a"/>
    <w:link w:val="6"/>
    <w:rsid w:val="00AB55FC"/>
    <w:pPr>
      <w:widowControl w:val="0"/>
      <w:shd w:val="clear" w:color="auto" w:fill="FFFFFF"/>
      <w:spacing w:after="0" w:line="274" w:lineRule="exact"/>
      <w:ind w:firstLine="660"/>
      <w:jc w:val="both"/>
    </w:pPr>
    <w:rPr>
      <w:i/>
      <w:iCs/>
    </w:rPr>
  </w:style>
  <w:style w:type="character" w:styleId="a3">
    <w:name w:val="Hyperlink"/>
    <w:basedOn w:val="a0"/>
    <w:rsid w:val="00D20000"/>
    <w:rPr>
      <w:color w:val="0066CC"/>
      <w:u w:val="single"/>
    </w:rPr>
  </w:style>
  <w:style w:type="table" w:styleId="a4">
    <w:name w:val="Table Grid"/>
    <w:basedOn w:val="a1"/>
    <w:uiPriority w:val="59"/>
    <w:rsid w:val="00D20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_"/>
    <w:basedOn w:val="a0"/>
    <w:link w:val="a6"/>
    <w:rsid w:val="001B3372"/>
    <w:rPr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B3372"/>
    <w:pPr>
      <w:widowControl w:val="0"/>
      <w:shd w:val="clear" w:color="auto" w:fill="FFFFFF"/>
      <w:spacing w:after="0" w:line="274" w:lineRule="exact"/>
      <w:ind w:firstLine="640"/>
    </w:pPr>
  </w:style>
  <w:style w:type="character" w:customStyle="1" w:styleId="23">
    <w:name w:val="Основной текст (2) + Курсив"/>
    <w:basedOn w:val="2"/>
    <w:rsid w:val="001B33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C16DF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16DF"/>
    <w:pPr>
      <w:widowControl w:val="0"/>
      <w:shd w:val="clear" w:color="auto" w:fill="FFFFFF"/>
      <w:spacing w:after="0" w:line="446" w:lineRule="exact"/>
      <w:ind w:hanging="36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2016-05-31T08:42:00Z</cp:lastPrinted>
  <dcterms:created xsi:type="dcterms:W3CDTF">2016-05-31T07:26:00Z</dcterms:created>
  <dcterms:modified xsi:type="dcterms:W3CDTF">2016-05-31T08:44:00Z</dcterms:modified>
</cp:coreProperties>
</file>