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530" w:rsidRDefault="00A31530" w:rsidP="00A31530">
      <w:pPr>
        <w:pStyle w:val="Default"/>
      </w:pPr>
    </w:p>
    <w:p w:rsidR="00A31530" w:rsidRDefault="00A31530" w:rsidP="00A31530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Анализ результатов первого этапа регионального исследования </w:t>
      </w:r>
      <w:proofErr w:type="spellStart"/>
      <w:r>
        <w:rPr>
          <w:b/>
          <w:bCs/>
          <w:sz w:val="28"/>
          <w:szCs w:val="28"/>
        </w:rPr>
        <w:t>сформированности</w:t>
      </w:r>
      <w:proofErr w:type="spellEnd"/>
      <w:r>
        <w:rPr>
          <w:b/>
          <w:bCs/>
          <w:sz w:val="28"/>
          <w:szCs w:val="28"/>
        </w:rPr>
        <w:t xml:space="preserve"> функциональной грамотности обучающихся 8 классов </w:t>
      </w:r>
      <w:r>
        <w:rPr>
          <w:b/>
          <w:bCs/>
          <w:sz w:val="28"/>
          <w:szCs w:val="28"/>
        </w:rPr>
        <w:t xml:space="preserve">в МБОУ СОШ № 4 в 2020-2021 </w:t>
      </w:r>
      <w:proofErr w:type="spellStart"/>
      <w:r>
        <w:rPr>
          <w:b/>
          <w:bCs/>
          <w:sz w:val="28"/>
          <w:szCs w:val="28"/>
        </w:rPr>
        <w:t>уч.г</w:t>
      </w:r>
      <w:bookmarkEnd w:id="0"/>
      <w:proofErr w:type="spellEnd"/>
      <w:r>
        <w:rPr>
          <w:b/>
          <w:bCs/>
          <w:sz w:val="28"/>
          <w:szCs w:val="28"/>
        </w:rPr>
        <w:t>.</w:t>
      </w:r>
    </w:p>
    <w:p w:rsidR="00A31530" w:rsidRDefault="00A31530" w:rsidP="00A31530">
      <w:pPr>
        <w:pStyle w:val="Default"/>
        <w:jc w:val="center"/>
        <w:rPr>
          <w:sz w:val="28"/>
          <w:szCs w:val="28"/>
        </w:rPr>
      </w:pPr>
    </w:p>
    <w:p w:rsidR="00A31530" w:rsidRDefault="00A31530" w:rsidP="00A3153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марте – апреле 2021 года на территории Свердловской области прошел первый этап регионального исследования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функциональной грамотности обучающихся. Исследование проводилось ГАОУ ДПО СО «ИРО» на основании приказа Министерства образования и молодежной политики Свердловской области от 15.03.2021 г. № 44-И «О проведении регионального исследования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функциональной грамотности обучающихся общеобразовательных организаций Свердловской области в 2021 году» в целях реализации приказа Министерства образования и молодежной политики Свердловской области от 18.12.2018 г. № 615-Д «О региональной системе оценки качества образования Свердловской области» в рамках государственного задания. </w:t>
      </w:r>
    </w:p>
    <w:p w:rsidR="00A31530" w:rsidRDefault="00A31530" w:rsidP="00A3153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исследования: оценка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функциональной грамотности обучающихся 4 и 8 классов Свердловской области. </w:t>
      </w:r>
    </w:p>
    <w:p w:rsidR="00A31530" w:rsidRDefault="00A31530" w:rsidP="00A3153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мониторинговом исследовании приняло участие</w:t>
      </w:r>
      <w:r>
        <w:rPr>
          <w:sz w:val="28"/>
          <w:szCs w:val="28"/>
        </w:rPr>
        <w:t xml:space="preserve"> 27</w:t>
      </w:r>
      <w:r>
        <w:rPr>
          <w:sz w:val="28"/>
          <w:szCs w:val="28"/>
        </w:rPr>
        <w:t xml:space="preserve"> обучающихся 8 </w:t>
      </w:r>
      <w:r>
        <w:rPr>
          <w:sz w:val="28"/>
          <w:szCs w:val="28"/>
        </w:rPr>
        <w:t>класса.</w:t>
      </w:r>
      <w:r>
        <w:rPr>
          <w:sz w:val="28"/>
          <w:szCs w:val="28"/>
        </w:rPr>
        <w:t xml:space="preserve"> </w:t>
      </w:r>
    </w:p>
    <w:p w:rsidR="00A31530" w:rsidRDefault="00A31530" w:rsidP="00974D5C">
      <w:pPr>
        <w:pStyle w:val="Defaul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Результаты исследования </w:t>
      </w:r>
      <w:proofErr w:type="spellStart"/>
      <w:r>
        <w:rPr>
          <w:i/>
          <w:iCs/>
          <w:sz w:val="28"/>
          <w:szCs w:val="28"/>
        </w:rPr>
        <w:t>сформированности</w:t>
      </w:r>
      <w:proofErr w:type="spellEnd"/>
      <w:r>
        <w:rPr>
          <w:i/>
          <w:iCs/>
          <w:sz w:val="28"/>
          <w:szCs w:val="28"/>
        </w:rPr>
        <w:t xml:space="preserve"> функциональной грамотности </w:t>
      </w:r>
      <w:r w:rsidR="00974D5C">
        <w:rPr>
          <w:i/>
          <w:iCs/>
          <w:sz w:val="28"/>
          <w:szCs w:val="28"/>
        </w:rPr>
        <w:t>обучающихся</w:t>
      </w:r>
      <w:r>
        <w:rPr>
          <w:i/>
          <w:iCs/>
          <w:sz w:val="28"/>
          <w:szCs w:val="28"/>
        </w:rPr>
        <w:t xml:space="preserve">. </w:t>
      </w:r>
    </w:p>
    <w:p w:rsidR="00A31530" w:rsidRDefault="00A31530" w:rsidP="00974D5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цели исследования по результатам диагностической работы определялся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функциональной грамотности у обучающихся. </w:t>
      </w:r>
    </w:p>
    <w:p w:rsidR="00A31530" w:rsidRDefault="00A31530" w:rsidP="002606D1">
      <w:pPr>
        <w:pStyle w:val="Default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Таблица 1. </w:t>
      </w:r>
    </w:p>
    <w:p w:rsidR="00A31530" w:rsidRDefault="00A31530" w:rsidP="002606D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Соответствие количества первичных баллов</w:t>
      </w:r>
    </w:p>
    <w:tbl>
      <w:tblPr>
        <w:tblW w:w="0" w:type="auto"/>
        <w:tblInd w:w="-9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6"/>
        <w:gridCol w:w="4426"/>
      </w:tblGrid>
      <w:tr w:rsidR="002606D1" w:rsidTr="00C155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852" w:type="dxa"/>
            <w:gridSpan w:val="2"/>
            <w:tcBorders>
              <w:bottom w:val="single" w:sz="4" w:space="0" w:color="auto"/>
            </w:tcBorders>
          </w:tcPr>
          <w:p w:rsidR="002606D1" w:rsidRDefault="002606D1" w:rsidP="002606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уровням функциональной грамотности</w:t>
            </w:r>
          </w:p>
        </w:tc>
      </w:tr>
      <w:tr w:rsidR="00C15599" w:rsidTr="00C155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функциональной грамотности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первичных баллов</w:t>
            </w:r>
          </w:p>
        </w:tc>
      </w:tr>
      <w:tr w:rsidR="00C15599" w:rsidTr="00C155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Недостаточный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7 баллов</w:t>
            </w:r>
          </w:p>
        </w:tc>
      </w:tr>
      <w:tr w:rsidR="00C15599" w:rsidTr="00C155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13 баллов</w:t>
            </w:r>
          </w:p>
        </w:tc>
      </w:tr>
      <w:tr w:rsidR="00C15599" w:rsidTr="00C155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21 балл</w:t>
            </w:r>
          </w:p>
        </w:tc>
      </w:tr>
      <w:tr w:rsidR="00C15599" w:rsidTr="00C155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Повышенный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99" w:rsidRDefault="00C15599" w:rsidP="00C155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– 31 балл</w:t>
            </w:r>
          </w:p>
        </w:tc>
      </w:tr>
    </w:tbl>
    <w:p w:rsidR="00B16034" w:rsidRDefault="00B16034" w:rsidP="00B1603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2606D1" w:rsidRPr="002606D1" w:rsidRDefault="004C236E" w:rsidP="00B1603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B6410" wp14:editId="5A4A833E">
                <wp:simplePos x="0" y="0"/>
                <wp:positionH relativeFrom="column">
                  <wp:posOffset>-99060</wp:posOffset>
                </wp:positionH>
                <wp:positionV relativeFrom="paragraph">
                  <wp:posOffset>1136650</wp:posOffset>
                </wp:positionV>
                <wp:extent cx="161925" cy="762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38D41E" id="Прямоугольник 1" o:spid="_x0000_s1026" style="position:absolute;margin-left:-7.8pt;margin-top:89.5pt;width:12.75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" fillcolor="#70ad47 [3209]" strokecolor="#375623 [1609]" strokeweight="1pt"/>
            </w:pict>
          </mc:Fallback>
        </mc:AlternateContent>
      </w:r>
      <w:r w:rsidR="002606D1" w:rsidRPr="002606D1">
        <w:rPr>
          <w:rFonts w:ascii="Liberation Serif" w:hAnsi="Liberation Serif" w:cs="Liberation Serif"/>
          <w:color w:val="000000"/>
          <w:sz w:val="28"/>
          <w:szCs w:val="28"/>
        </w:rPr>
        <w:t>Успешность выполнения работ по направлениям функциональной грамотности</w:t>
      </w:r>
    </w:p>
    <w:tbl>
      <w:tblPr>
        <w:tblW w:w="0" w:type="auto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7"/>
        <w:gridCol w:w="1477"/>
        <w:gridCol w:w="1477"/>
        <w:gridCol w:w="1477"/>
        <w:gridCol w:w="1477"/>
        <w:gridCol w:w="1482"/>
        <w:gridCol w:w="318"/>
      </w:tblGrid>
      <w:tr w:rsidR="00B16034" w:rsidRPr="002606D1" w:rsidTr="004C236E">
        <w:tblPrEx>
          <w:tblCellMar>
            <w:top w:w="0" w:type="dxa"/>
            <w:bottom w:w="0" w:type="dxa"/>
          </w:tblCellMar>
        </w:tblPrEx>
        <w:trPr>
          <w:gridAfter w:val="1"/>
          <w:wAfter w:w="318" w:type="dxa"/>
          <w:trHeight w:val="208"/>
        </w:trPr>
        <w:tc>
          <w:tcPr>
            <w:tcW w:w="8867" w:type="dxa"/>
            <w:gridSpan w:val="6"/>
          </w:tcPr>
          <w:p w:rsidR="00B16034" w:rsidRPr="002606D1" w:rsidRDefault="00B16034" w:rsidP="00B16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% выполнения задания </w:t>
            </w:r>
            <w:r w:rsidRPr="00B16034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2606D1" w:rsidRPr="002606D1" w:rsidTr="004C236E">
        <w:tblPrEx>
          <w:tblCellMar>
            <w:top w:w="0" w:type="dxa"/>
            <w:bottom w:w="0" w:type="dxa"/>
          </w:tblCellMar>
        </w:tblPrEx>
        <w:trPr>
          <w:gridAfter w:val="1"/>
          <w:wAfter w:w="318" w:type="dxa"/>
          <w:trHeight w:val="125"/>
        </w:trPr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ЧГ </w:t>
            </w:r>
          </w:p>
        </w:tc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МГ </w:t>
            </w:r>
          </w:p>
        </w:tc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ЕГ </w:t>
            </w:r>
          </w:p>
        </w:tc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КМ </w:t>
            </w:r>
          </w:p>
        </w:tc>
        <w:tc>
          <w:tcPr>
            <w:tcW w:w="1477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ГК </w:t>
            </w:r>
          </w:p>
        </w:tc>
        <w:tc>
          <w:tcPr>
            <w:tcW w:w="1482" w:type="dxa"/>
          </w:tcPr>
          <w:p w:rsidR="002606D1" w:rsidRPr="002606D1" w:rsidRDefault="002606D1" w:rsidP="002606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ФГ </w:t>
            </w:r>
          </w:p>
        </w:tc>
      </w:tr>
      <w:tr w:rsidR="00B16034" w:rsidRPr="002606D1" w:rsidTr="004C236E">
        <w:tblPrEx>
          <w:tblCellMar>
            <w:top w:w="0" w:type="dxa"/>
            <w:bottom w:w="0" w:type="dxa"/>
          </w:tblCellMar>
        </w:tblPrEx>
        <w:trPr>
          <w:gridAfter w:val="1"/>
          <w:wAfter w:w="318" w:type="dxa"/>
          <w:trHeight w:val="125"/>
        </w:trPr>
        <w:tc>
          <w:tcPr>
            <w:tcW w:w="1477" w:type="dxa"/>
            <w:shd w:val="clear" w:color="auto" w:fill="FFFF00"/>
          </w:tcPr>
          <w:p w:rsidR="00B16034" w:rsidRPr="002606D1" w:rsidRDefault="00B16034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43 </w:t>
            </w:r>
          </w:p>
        </w:tc>
        <w:tc>
          <w:tcPr>
            <w:tcW w:w="1477" w:type="dxa"/>
            <w:shd w:val="clear" w:color="auto" w:fill="FFFF00"/>
          </w:tcPr>
          <w:p w:rsidR="00B16034" w:rsidRPr="002606D1" w:rsidRDefault="00B16034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21 </w:t>
            </w:r>
          </w:p>
        </w:tc>
        <w:tc>
          <w:tcPr>
            <w:tcW w:w="1477" w:type="dxa"/>
            <w:shd w:val="clear" w:color="auto" w:fill="92D050"/>
          </w:tcPr>
          <w:p w:rsidR="00B16034" w:rsidRPr="002606D1" w:rsidRDefault="00B16034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36 </w:t>
            </w:r>
          </w:p>
        </w:tc>
        <w:tc>
          <w:tcPr>
            <w:tcW w:w="1477" w:type="dxa"/>
            <w:shd w:val="clear" w:color="auto" w:fill="92D050"/>
          </w:tcPr>
          <w:p w:rsidR="00B16034" w:rsidRPr="002606D1" w:rsidRDefault="00B16034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1477" w:type="dxa"/>
          </w:tcPr>
          <w:p w:rsidR="00B16034" w:rsidRPr="002606D1" w:rsidRDefault="00B16034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482" w:type="dxa"/>
            <w:shd w:val="clear" w:color="auto" w:fill="F4B083" w:themeFill="accent2" w:themeFillTint="99"/>
          </w:tcPr>
          <w:p w:rsidR="00B16034" w:rsidRPr="002606D1" w:rsidRDefault="00B16034" w:rsidP="00B1603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606D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44 </w:t>
            </w:r>
          </w:p>
        </w:tc>
      </w:tr>
      <w:tr w:rsidR="004C236E" w:rsidRPr="004C236E" w:rsidTr="004C236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185" w:type="dxa"/>
            <w:gridSpan w:val="7"/>
          </w:tcPr>
          <w:p w:rsidR="004C236E" w:rsidRPr="004C236E" w:rsidRDefault="004C236E" w:rsidP="004C236E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C236E">
              <w:rPr>
                <w:rFonts w:ascii="Liberation Serif" w:hAnsi="Liberation Serif" w:cs="Liberation Serif"/>
                <w:color w:val="92D050"/>
                <w:sz w:val="28"/>
                <w:szCs w:val="28"/>
              </w:rPr>
              <w:t xml:space="preserve">- </w:t>
            </w:r>
            <w:r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средний результат МОО выше среднего результата по муниципальному образованию; </w:t>
            </w:r>
          </w:p>
        </w:tc>
      </w:tr>
      <w:tr w:rsidR="004C236E" w:rsidRPr="004C236E" w:rsidTr="004C236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185" w:type="dxa"/>
            <w:gridSpan w:val="7"/>
          </w:tcPr>
          <w:p w:rsidR="004C236E" w:rsidRPr="004C236E" w:rsidRDefault="00E819C1" w:rsidP="004C236E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E819C1">
              <w:rPr>
                <w:rFonts w:ascii="Liberation Serif" w:hAnsi="Liberation Serif" w:cs="Liberation Serif"/>
                <w:noProof/>
                <w:color w:val="FFFF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74BF78" wp14:editId="0EE252F6">
                      <wp:simplePos x="0" y="0"/>
                      <wp:positionH relativeFrom="column">
                        <wp:posOffset>-134620</wp:posOffset>
                      </wp:positionH>
                      <wp:positionV relativeFrom="paragraph">
                        <wp:posOffset>99695</wp:posOffset>
                      </wp:positionV>
                      <wp:extent cx="161925" cy="76200"/>
                      <wp:effectExtent l="0" t="0" r="28575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107D12" id="Прямоугольник 4" o:spid="_x0000_s1026" style="position:absolute;margin-left:-10.6pt;margin-top:7.85pt;width:12.75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" fillcolor="#ffc000 [3207]" strokecolor="#7f5f00 [1607]" strokeweight="1pt"/>
                  </w:pict>
                </mc:Fallback>
              </mc:AlternateContent>
            </w:r>
            <w:r w:rsidR="004C236E"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- разница между средним результатом МОО и средним результатом муниципального образования не является статистически значимой; </w:t>
            </w:r>
          </w:p>
        </w:tc>
      </w:tr>
      <w:tr w:rsidR="004C236E" w:rsidRPr="004C236E" w:rsidTr="004C236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185" w:type="dxa"/>
            <w:gridSpan w:val="7"/>
          </w:tcPr>
          <w:p w:rsidR="004C236E" w:rsidRPr="004C236E" w:rsidRDefault="004C236E" w:rsidP="004C236E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58F99C" wp14:editId="1D6C8CF9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100330</wp:posOffset>
                      </wp:positionV>
                      <wp:extent cx="161925" cy="7620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603606" id="Прямоугольник 3" o:spid="_x0000_s1026" style="position:absolute;margin-left:-9.85pt;margin-top:7.9pt;width:12.75pt;height: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" fillcolor="#ed7d31 [3205]" strokecolor="#823b0b [1605]" strokeweight="1pt"/>
                  </w:pict>
                </mc:Fallback>
              </mc:AlternateContent>
            </w:r>
            <w:r w:rsidRPr="004C236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- средний результат МОО ниже, чем средний результат муниципального образования </w:t>
            </w:r>
          </w:p>
        </w:tc>
      </w:tr>
    </w:tbl>
    <w:p w:rsidR="006F7564" w:rsidRDefault="006F7564"/>
    <w:p w:rsidR="004B21F6" w:rsidRDefault="004B21F6"/>
    <w:p w:rsidR="004B21F6" w:rsidRDefault="004B21F6">
      <w:r w:rsidRPr="004B21F6">
        <w:drawing>
          <wp:inline distT="0" distB="0" distL="0" distR="0" wp14:anchorId="05EF0CC3" wp14:editId="3860E506">
            <wp:extent cx="5940425" cy="2933700"/>
            <wp:effectExtent l="0" t="0" r="317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C22FD" w:rsidRDefault="002C22FD" w:rsidP="002C22F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в </w:t>
      </w:r>
      <w:proofErr w:type="gramStart"/>
      <w:r>
        <w:rPr>
          <w:sz w:val="28"/>
          <w:szCs w:val="28"/>
        </w:rPr>
        <w:t>таблице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на диаграмме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данные позволяют сделать следующие выводы:</w:t>
      </w:r>
    </w:p>
    <w:p w:rsidR="002C22FD" w:rsidRDefault="002C22FD" w:rsidP="002C22F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ниже среднего уровня общей функциональной грамотности в 8х классах у участников сформированы </w:t>
      </w:r>
      <w:r>
        <w:rPr>
          <w:sz w:val="28"/>
          <w:szCs w:val="28"/>
        </w:rPr>
        <w:t>финансовая грамотность</w:t>
      </w:r>
      <w:r>
        <w:rPr>
          <w:sz w:val="28"/>
          <w:szCs w:val="28"/>
        </w:rPr>
        <w:t>;</w:t>
      </w:r>
    </w:p>
    <w:p w:rsidR="002C22FD" w:rsidRDefault="002C22FD" w:rsidP="002C22F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средний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общей функциональной грамотности в 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классах </w:t>
      </w:r>
      <w:r>
        <w:rPr>
          <w:sz w:val="28"/>
          <w:szCs w:val="28"/>
        </w:rPr>
        <w:t>у участников сформированы читательская грамотность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математическая грамотность; </w:t>
      </w:r>
    </w:p>
    <w:p w:rsidR="002C22FD" w:rsidRDefault="002C22FD" w:rsidP="002C22F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 выше среднего уровня общей функциональной грамотности в</w:t>
      </w:r>
      <w:r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классах у участников сформированы естественнонаучная грамотность, креативное мышление;</w:t>
      </w:r>
    </w:p>
    <w:p w:rsidR="002C22FD" w:rsidRPr="002C22FD" w:rsidRDefault="002C22FD" w:rsidP="002C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</w:t>
      </w:r>
      <w:r w:rsidRPr="002C22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общеобразовательной организации </w:t>
      </w:r>
    </w:p>
    <w:p w:rsidR="002C22FD" w:rsidRPr="002C22FD" w:rsidRDefault="002C22FD" w:rsidP="002C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В целях организации работы по формированию и оценке функциональной грамотности в общеобразовательных организациях управленческим командам образовательных организаций: </w:t>
      </w:r>
    </w:p>
    <w:p w:rsidR="004374C0" w:rsidRPr="002C22FD" w:rsidRDefault="002C22FD" w:rsidP="002C22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1. Принять к сведению результаты мониторинга, представленные в личных кабинетах на платформе oko.ixora.ru, проанализировать данные с учетом Рекомендации по работе со статистическими материалами, предоставленными по итогам мониторинга функциональной грамотности в Свердловской области в личных кабинетах oko.ixora.ru. (Адресные рекомендации по итогам мониторинга функциональной грамотности обучающихся / А. В. </w:t>
      </w:r>
      <w:proofErr w:type="spellStart"/>
      <w:r w:rsidRPr="002C22FD">
        <w:rPr>
          <w:rFonts w:ascii="Times New Roman" w:hAnsi="Times New Roman" w:cs="Times New Roman"/>
          <w:color w:val="000000"/>
          <w:sz w:val="28"/>
          <w:szCs w:val="28"/>
        </w:rPr>
        <w:t>Алейникова</w:t>
      </w:r>
      <w:proofErr w:type="spellEnd"/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, А. В., </w:t>
      </w:r>
      <w:proofErr w:type="spellStart"/>
      <w:r w:rsidRPr="002C22FD">
        <w:rPr>
          <w:rFonts w:ascii="Times New Roman" w:hAnsi="Times New Roman" w:cs="Times New Roman"/>
          <w:color w:val="000000"/>
          <w:sz w:val="28"/>
          <w:szCs w:val="28"/>
        </w:rPr>
        <w:t>Аникиева</w:t>
      </w:r>
      <w:proofErr w:type="spellEnd"/>
      <w:r w:rsidRPr="002C22FD">
        <w:rPr>
          <w:rFonts w:ascii="Times New Roman" w:hAnsi="Times New Roman" w:cs="Times New Roman"/>
          <w:color w:val="000000"/>
          <w:sz w:val="28"/>
          <w:szCs w:val="28"/>
        </w:rPr>
        <w:t xml:space="preserve">, В. Г. </w:t>
      </w:r>
      <w:proofErr w:type="spellStart"/>
      <w:r w:rsidRPr="002C22FD">
        <w:rPr>
          <w:rFonts w:ascii="Times New Roman" w:hAnsi="Times New Roman" w:cs="Times New Roman"/>
          <w:color w:val="000000"/>
          <w:sz w:val="28"/>
          <w:szCs w:val="28"/>
        </w:rPr>
        <w:t>Литвинчук</w:t>
      </w:r>
      <w:proofErr w:type="spellEnd"/>
      <w:r w:rsidRPr="002C22FD">
        <w:rPr>
          <w:rFonts w:ascii="Times New Roman" w:hAnsi="Times New Roman" w:cs="Times New Roman"/>
          <w:color w:val="000000"/>
          <w:sz w:val="28"/>
          <w:szCs w:val="28"/>
        </w:rPr>
        <w:t>, К. И. Трухин;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 – Екатеринбург: ГАОУ ДПО СО «ИРО», 2021. – 57 с.)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2. Организовать работу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методических объединений, обеспечивающих внедрение систематической деятельности по формированию функциональной грамотности в практику работы педагогов - предметников.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lastRenderedPageBreak/>
        <w:t xml:space="preserve">3. В рамках работы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методических объединений проанализировать результаты мониторинга функциональной грамотности в разрезе образовательной организации в целом, в разрезе параллели, отдельных классов и обучающихся. В анализе рекомендуется использовать как статические, так и качественные методы анализа.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4. В ходе анализа результатов мониторинга функциональной грамотности в разрезе образовательной организации в целом, в разрезе параллели, отдельных классов и обучающихся определить «сильные» и «слабые» направления функциональной грамотности, выявить дефициты в конкретных аспектах функциональной грамотности, требующие устранения.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5. В рамках работы школьных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методических объединений определить механизмы включения в работу педагогов форм и методов формирования и оценки функциональной грамотности обучающихся.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6. Включить в план методической работы образовательной организации серию семинаров-практикумов, направленных на совместную работу всего педагогического коллектива по формированию функциональной грамотности: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определить по каждому компоненту функциональной грамотности, за какие умения может отвечать педагог каждого предмета;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согласовать цели по достижению результатов;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определить промежуточные планируемые результаты, достижение которых способствует формированию функциональной грамотности;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согласовать способы и подходы, обеспечивающие возможности усиления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связей;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обсудить выявленные проблемные области и оценить возможности их решения с точки зрения имеющихся ресурсов: ресурсы школы или привлечение ресурсов муниципального образования и др.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7. При организации проектно-исследовательской работы обучающихся акцентировать внимание на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связях;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8. Включить в план внеурочной деятельности: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специальные учебные курсы, направленные на формирование функциональной грамотности и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результатов (например, «Финансовая грамотность», «Осознанное чтение»);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– образовательные события, направленные на совместную работу всего педагогического коллектива по формированию функциональной грамотности (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недели, учебно-исследовательские конференции,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марафоны и т. д.).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9. Включить в план повышения квалификации и профессионального развития педагогов тематику формирования и оценки функциональной грамотности; обеспечить необходимое повышение квалификации педагогических работников. </w:t>
      </w:r>
    </w:p>
    <w:p w:rsidR="002C22FD" w:rsidRPr="002C22FD" w:rsidRDefault="002C22FD" w:rsidP="002C2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10. Проанализировать учебно-методические материалы, которые используют учителя, на предмет формирования различных аспектов функциональной грамотности, при необходимости обеспечить учителей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дополнительными учебными материалами, необходимыми для формирования и оценки функциональной грамотности.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lastRenderedPageBreak/>
        <w:t xml:space="preserve">11. Организовать сотрудничество и обмен опытом педагогов по вопросам формировании и оценки функциональной грамотности, а также поощрения их работы в связи с формированием и оценкой функциональной грамотности обучающихся.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формированию и оценке функциональной грамотности в общеобразовательных организациях </w:t>
      </w:r>
      <w:r w:rsidRPr="002C22FD">
        <w:rPr>
          <w:rFonts w:ascii="Times New Roman" w:hAnsi="Times New Roman" w:cs="Times New Roman"/>
          <w:i/>
          <w:iCs/>
          <w:sz w:val="28"/>
          <w:szCs w:val="28"/>
        </w:rPr>
        <w:t xml:space="preserve">педагогическим работникам: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ознакомиться с основными понятиями, связанными с функциональной грамотностью;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принять участие в анализе результатов мониторинга функциональной грамотности;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принять участие в выработке единых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подходов к формированию и развитию функциональной грамотности обучающихся группой учителей, работающих с определенным классом;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акцентировать внимание обучающихся на возможности применения предметных знаний в ситуациях повседневной жизни;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– включать в ежедневную практику своей работы задания, направленные на формирование функциональной грамотности обучающихся (по всем предметам учебного плана) (список источников открытых заданий – см. в приложении); </w:t>
      </w:r>
    </w:p>
    <w:p w:rsidR="002C22FD" w:rsidRPr="002C22FD" w:rsidRDefault="002C22FD" w:rsidP="002C22F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– использовать в работе учебно-методические материалы, направленные на формирование функционал</w:t>
      </w:r>
      <w:r w:rsidR="00CF65A1">
        <w:rPr>
          <w:rFonts w:ascii="Times New Roman" w:hAnsi="Times New Roman" w:cs="Times New Roman"/>
          <w:sz w:val="28"/>
          <w:szCs w:val="28"/>
        </w:rPr>
        <w:t>ьной грамотности у обучающихся.</w:t>
      </w:r>
    </w:p>
    <w:sectPr w:rsidR="002C22FD" w:rsidRPr="002C22FD" w:rsidSect="004A4F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2E"/>
    <w:rsid w:val="002606D1"/>
    <w:rsid w:val="002C22FD"/>
    <w:rsid w:val="004374C0"/>
    <w:rsid w:val="004A4FA8"/>
    <w:rsid w:val="004B21F6"/>
    <w:rsid w:val="004C236E"/>
    <w:rsid w:val="0058672E"/>
    <w:rsid w:val="006F7564"/>
    <w:rsid w:val="0086512F"/>
    <w:rsid w:val="00974D5C"/>
    <w:rsid w:val="00A31530"/>
    <w:rsid w:val="00B16034"/>
    <w:rsid w:val="00C15599"/>
    <w:rsid w:val="00CF65A1"/>
    <w:rsid w:val="00E8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2ED06-BA3F-42EB-A57E-DCCDA894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153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3;&#1086;&#1074;&#1072;&#1103;%20&#1087;&#1072;&#1087;&#1082;&#1072;\&#1088;&#1072;&#1073;&#1086;&#1095;&#1072;&#1103;%20&#1087;&#1072;&#1087;&#1082;&#1072;\2020-2021\&#1060;&#1091;&#1085;&#1082;&#1094;&#1080;&#1086;&#1085;&#1072;&#1083;&#1100;&#1085;&#1072;&#1103;%20&#1075;&#1088;&#1072;&#1084;&#1086;&#1090;&#1085;&#1086;&#1089;&#1090;&#1100;\&#1060;&#1091;&#1085;&#1082;&#1094;&#1080;&#1086;&#1085;&#1072;&#1083;&#1100;&#1085;&#1072;&#1103;%20&#1075;&#1088;&#1072;&#1084;&#1086;&#1090;&#1085;&#1086;&#1089;&#1090;&#1100;,%208%20&#1082;&#1083;&#1072;&#1089;&#1089;,%20&#1057;&#1074;&#1077;&#1088;&#1076;&#1083;&#1086;&#1074;&#1089;&#1082;&#1072;&#1103;%20&#1086;&#1073;&#1083;&#1072;&#1089;&#1090;&#1100;,%20&#1088;&#1077;&#1079;&#1091;&#1083;&#1100;&#1090;&#1072;&#1090;&#1099;,%2004.05.2021%2007-29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dirty="0"/>
              <a:t>Итоги</a:t>
            </a:r>
            <a:r>
              <a:rPr lang="ru-RU" baseline="0" dirty="0"/>
              <a:t> мониторинга функциональной </a:t>
            </a:r>
            <a:r>
              <a:rPr lang="ru-RU" baseline="0" dirty="0" smtClean="0"/>
              <a:t>грамотности по математике</a:t>
            </a:r>
            <a:endParaRPr lang="ru-RU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Лист1!$B$3:$B$8</c:f>
              <c:strCache>
                <c:ptCount val="6"/>
                <c:pt idx="0">
                  <c:v>8а</c:v>
                </c:pt>
                <c:pt idx="1">
                  <c:v>8б</c:v>
                </c:pt>
                <c:pt idx="3">
                  <c:v>МБОУ СОШ № 4</c:v>
                </c:pt>
                <c:pt idx="4">
                  <c:v>Артемовский район</c:v>
                </c:pt>
                <c:pt idx="5">
                  <c:v>Свердловская обл</c:v>
                </c:pt>
              </c:strCache>
            </c:strRef>
          </c:cat>
          <c:val>
            <c:numRef>
              <c:f>Лист1!$C$3:$C$8</c:f>
              <c:numCache>
                <c:formatCode>General</c:formatCode>
                <c:ptCount val="6"/>
                <c:pt idx="0">
                  <c:v>27</c:v>
                </c:pt>
                <c:pt idx="1">
                  <c:v>33</c:v>
                </c:pt>
                <c:pt idx="3">
                  <c:v>30.1</c:v>
                </c:pt>
                <c:pt idx="4">
                  <c:v>30.71</c:v>
                </c:pt>
                <c:pt idx="5">
                  <c:v>34.82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58929600"/>
        <c:axId val="458929992"/>
      </c:barChart>
      <c:catAx>
        <c:axId val="458929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929992"/>
        <c:crosses val="autoZero"/>
        <c:auto val="1"/>
        <c:lblAlgn val="ctr"/>
        <c:lblOffset val="100"/>
        <c:noMultiLvlLbl val="0"/>
      </c:catAx>
      <c:valAx>
        <c:axId val="4589299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58929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0.84195</cdr:y>
    </cdr:from>
    <cdr:to>
      <cdr:x>1</cdr:x>
      <cdr:y>1</cdr:y>
    </cdr:to>
    <cdr:sp macro="" textlink="">
      <cdr:nvSpPr>
        <cdr:cNvPr id="2" name="Заголовок 2"/>
        <cdr:cNvSpPr>
          <a:spLocks xmlns:a="http://schemas.openxmlformats.org/drawingml/2006/main" noGrp="1"/>
        </cdr:cNvSpPr>
      </cdr:nvSpPr>
      <cdr:spPr>
        <a:xfrm xmlns:a="http://schemas.openxmlformats.org/drawingml/2006/main">
          <a:off x="-585787" y="4780393"/>
          <a:ext cx="10857276" cy="8973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b">
          <a:normAutofit fontScale="90000"/>
        </a:bodyPr>
        <a:lstStyle xmlns:a="http://schemas.openxmlformats.org/drawingml/2006/main">
          <a:lvl1pPr algn="ctr" defTabSz="914400" rtl="0" eaLnBrk="1" latinLnBrk="0" hangingPunct="1">
            <a:lnSpc>
              <a:spcPct val="90000"/>
            </a:lnSpc>
            <a:spcBef>
              <a:spcPct val="0"/>
            </a:spcBef>
            <a:buNone/>
            <a:defRPr sz="6000" kern="1200">
              <a:solidFill>
                <a:schemeClr val="tx1"/>
              </a:solidFill>
              <a:latin typeface="+mj-lt"/>
              <a:ea typeface="+mj-ea"/>
              <a:cs typeface="+mj-cs"/>
            </a:defRPr>
          </a:lvl1pPr>
        </a:lstStyle>
        <a:p xmlns:a="http://schemas.openxmlformats.org/drawingml/2006/main">
          <a:endParaRPr lang="ru-RU" sz="2400" dirty="0">
            <a:solidFill>
              <a:srgbClr val="C0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1123</Words>
  <Characters>6405</Characters>
  <Application>Microsoft Office Word</Application>
  <DocSecurity>0</DocSecurity>
  <Lines>53</Lines>
  <Paragraphs>15</Paragraphs>
  <ScaleCrop>false</ScaleCrop>
  <Company>HP</Company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2021-10-28T07:03:00Z</dcterms:created>
  <dcterms:modified xsi:type="dcterms:W3CDTF">2021-10-28T08:05:00Z</dcterms:modified>
</cp:coreProperties>
</file>