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30" w:rsidRDefault="00A31530" w:rsidP="00A31530">
      <w:pPr>
        <w:pStyle w:val="Default"/>
      </w:pPr>
    </w:p>
    <w:p w:rsidR="00A31530" w:rsidRDefault="00A31530" w:rsidP="00A3153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Анализ результатов первого этапа регионального исследования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функциональной грамотности обучающихся 8 классов </w:t>
      </w:r>
      <w:r>
        <w:rPr>
          <w:b/>
          <w:bCs/>
          <w:sz w:val="28"/>
          <w:szCs w:val="28"/>
        </w:rPr>
        <w:t xml:space="preserve">в МБОУ СОШ № 4 в 2020-2021 </w:t>
      </w:r>
      <w:proofErr w:type="spellStart"/>
      <w:r>
        <w:rPr>
          <w:b/>
          <w:bCs/>
          <w:sz w:val="28"/>
          <w:szCs w:val="28"/>
        </w:rPr>
        <w:t>уч.г</w:t>
      </w:r>
      <w:bookmarkEnd w:id="0"/>
      <w:proofErr w:type="spellEnd"/>
      <w:r>
        <w:rPr>
          <w:b/>
          <w:bCs/>
          <w:sz w:val="28"/>
          <w:szCs w:val="28"/>
        </w:rPr>
        <w:t>.</w:t>
      </w:r>
    </w:p>
    <w:p w:rsidR="00A31530" w:rsidRDefault="00A31530" w:rsidP="00A31530">
      <w:pPr>
        <w:pStyle w:val="Default"/>
        <w:jc w:val="center"/>
        <w:rPr>
          <w:sz w:val="28"/>
          <w:szCs w:val="28"/>
        </w:rPr>
      </w:pPr>
    </w:p>
    <w:p w:rsidR="00A31530" w:rsidRDefault="00A31530" w:rsidP="00A315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– апреле 2021 года на территории Свердловской области прошел первый этап регионального исследования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обучающихся. Исследование проводилось ГАОУ ДПО СО «ИРО» на основании приказа Министерства образования и молодежной политики Свердловской области от 15.03.2021 г. № 44-И «О проведении регионального исследования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обучающихся общеобразовательных организаций Свердловской области в 2021 году» в целях реализации приказа Министерства образования и молодежной политики Свердловской области от 18.12.2018 г. № 615-Д «О региональной системе оценки качества образования Свердловской области» в рамках государственного задания. </w:t>
      </w:r>
    </w:p>
    <w:p w:rsidR="00A31530" w:rsidRDefault="00A31530" w:rsidP="00A315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исследования: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обучающихся 4 и 8 классов Свердловской области. </w:t>
      </w:r>
    </w:p>
    <w:p w:rsidR="00A31530" w:rsidRDefault="00A31530" w:rsidP="00A315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мониторинговом исследовании приняло участие</w:t>
      </w:r>
      <w:r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обучающихся 8 </w:t>
      </w:r>
      <w:r>
        <w:rPr>
          <w:sz w:val="28"/>
          <w:szCs w:val="28"/>
        </w:rPr>
        <w:t>класса.</w:t>
      </w:r>
      <w:r>
        <w:rPr>
          <w:sz w:val="28"/>
          <w:szCs w:val="28"/>
        </w:rPr>
        <w:t xml:space="preserve"> </w:t>
      </w:r>
    </w:p>
    <w:p w:rsidR="00A31530" w:rsidRDefault="00A31530" w:rsidP="00974D5C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Результаты исследования </w:t>
      </w:r>
      <w:proofErr w:type="spellStart"/>
      <w:r>
        <w:rPr>
          <w:i/>
          <w:iCs/>
          <w:sz w:val="28"/>
          <w:szCs w:val="28"/>
        </w:rPr>
        <w:t>сформированности</w:t>
      </w:r>
      <w:proofErr w:type="spellEnd"/>
      <w:r>
        <w:rPr>
          <w:i/>
          <w:iCs/>
          <w:sz w:val="28"/>
          <w:szCs w:val="28"/>
        </w:rPr>
        <w:t xml:space="preserve"> функциональной грамотности </w:t>
      </w:r>
      <w:r w:rsidR="00974D5C">
        <w:rPr>
          <w:i/>
          <w:iCs/>
          <w:sz w:val="28"/>
          <w:szCs w:val="28"/>
        </w:rPr>
        <w:t>обучающихся</w:t>
      </w:r>
      <w:r>
        <w:rPr>
          <w:i/>
          <w:iCs/>
          <w:sz w:val="28"/>
          <w:szCs w:val="28"/>
        </w:rPr>
        <w:t xml:space="preserve">. </w:t>
      </w:r>
    </w:p>
    <w:p w:rsidR="00A31530" w:rsidRDefault="00A31530" w:rsidP="00974D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цели исследования по результатам диагностической работы определялся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у обучающихся. </w:t>
      </w:r>
    </w:p>
    <w:p w:rsidR="00A31530" w:rsidRDefault="00A31530" w:rsidP="002606D1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Таблица 1. </w:t>
      </w:r>
    </w:p>
    <w:p w:rsidR="00A31530" w:rsidRDefault="00A31530" w:rsidP="002606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количества первичных баллов</w:t>
      </w:r>
    </w:p>
    <w:tbl>
      <w:tblPr>
        <w:tblW w:w="0" w:type="auto"/>
        <w:tblInd w:w="-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4426"/>
      </w:tblGrid>
      <w:tr w:rsidR="002606D1" w:rsidTr="00C1559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52" w:type="dxa"/>
            <w:gridSpan w:val="2"/>
            <w:tcBorders>
              <w:bottom w:val="single" w:sz="4" w:space="0" w:color="auto"/>
            </w:tcBorders>
          </w:tcPr>
          <w:p w:rsidR="002606D1" w:rsidRDefault="002606D1" w:rsidP="002606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уровням функциональной грамотности</w:t>
            </w:r>
          </w:p>
        </w:tc>
      </w:tr>
      <w:tr w:rsidR="00C15599" w:rsidTr="00C1559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функциональной грамотности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первичных баллов</w:t>
            </w:r>
          </w:p>
        </w:tc>
      </w:tr>
      <w:tr w:rsidR="00C15599" w:rsidTr="00C1559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7 баллов</w:t>
            </w:r>
          </w:p>
        </w:tc>
      </w:tr>
      <w:tr w:rsidR="00C15599" w:rsidTr="00C1559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13 баллов</w:t>
            </w:r>
          </w:p>
        </w:tc>
      </w:tr>
      <w:tr w:rsidR="00C15599" w:rsidTr="00C1559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21 балл</w:t>
            </w:r>
          </w:p>
        </w:tc>
      </w:tr>
      <w:tr w:rsidR="00C15599" w:rsidTr="00C1559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9" w:rsidRDefault="00C15599" w:rsidP="00C1559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31 балл</w:t>
            </w:r>
          </w:p>
        </w:tc>
      </w:tr>
    </w:tbl>
    <w:p w:rsidR="00B16034" w:rsidRDefault="00B16034" w:rsidP="00B160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06D1" w:rsidRPr="002606D1" w:rsidRDefault="004C236E" w:rsidP="00B160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6410" wp14:editId="5A4A833E">
                <wp:simplePos x="0" y="0"/>
                <wp:positionH relativeFrom="column">
                  <wp:posOffset>-99060</wp:posOffset>
                </wp:positionH>
                <wp:positionV relativeFrom="paragraph">
                  <wp:posOffset>1136650</wp:posOffset>
                </wp:positionV>
                <wp:extent cx="161925" cy="76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8D41E" id="Прямоугольник 1" o:spid="_x0000_s1026" style="position:absolute;margin-left:-7.8pt;margin-top:89.5pt;width:12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" fillcolor="#70ad47 [3209]" strokecolor="#375623 [1609]" strokeweight="1pt"/>
            </w:pict>
          </mc:Fallback>
        </mc:AlternateContent>
      </w:r>
      <w:r w:rsidR="002606D1" w:rsidRPr="002606D1">
        <w:rPr>
          <w:rFonts w:ascii="Liberation Serif" w:hAnsi="Liberation Serif" w:cs="Liberation Serif"/>
          <w:color w:val="000000"/>
          <w:sz w:val="28"/>
          <w:szCs w:val="28"/>
        </w:rPr>
        <w:t>Успешность выполнения работ по направлениям функциональной грамотности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477"/>
        <w:gridCol w:w="1477"/>
        <w:gridCol w:w="1477"/>
        <w:gridCol w:w="1477"/>
        <w:gridCol w:w="1482"/>
        <w:gridCol w:w="318"/>
      </w:tblGrid>
      <w:tr w:rsidR="00B16034" w:rsidRPr="002606D1" w:rsidTr="004C236E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208"/>
        </w:trPr>
        <w:tc>
          <w:tcPr>
            <w:tcW w:w="8867" w:type="dxa"/>
            <w:gridSpan w:val="6"/>
          </w:tcPr>
          <w:p w:rsidR="00B16034" w:rsidRPr="002606D1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% выполнения задания </w:t>
            </w:r>
            <w:r w:rsidRPr="00B1603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2606D1" w:rsidRPr="002606D1" w:rsidTr="004C236E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125"/>
        </w:trPr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ЧГ </w:t>
            </w:r>
          </w:p>
        </w:tc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МГ </w:t>
            </w:r>
          </w:p>
        </w:tc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ЕГ </w:t>
            </w:r>
          </w:p>
        </w:tc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КМ </w:t>
            </w:r>
          </w:p>
        </w:tc>
        <w:tc>
          <w:tcPr>
            <w:tcW w:w="1477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ГК </w:t>
            </w:r>
          </w:p>
        </w:tc>
        <w:tc>
          <w:tcPr>
            <w:tcW w:w="1482" w:type="dxa"/>
          </w:tcPr>
          <w:p w:rsidR="002606D1" w:rsidRPr="002606D1" w:rsidRDefault="002606D1" w:rsidP="0026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ФГ </w:t>
            </w:r>
          </w:p>
        </w:tc>
      </w:tr>
      <w:tr w:rsidR="00B16034" w:rsidRPr="002606D1" w:rsidTr="004C236E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125"/>
        </w:trPr>
        <w:tc>
          <w:tcPr>
            <w:tcW w:w="1477" w:type="dxa"/>
            <w:shd w:val="clear" w:color="auto" w:fill="FFFF00"/>
          </w:tcPr>
          <w:p w:rsidR="00B16034" w:rsidRPr="002606D1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1477" w:type="dxa"/>
            <w:shd w:val="clear" w:color="auto" w:fill="FFFF00"/>
          </w:tcPr>
          <w:p w:rsidR="00B16034" w:rsidRPr="002606D1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1477" w:type="dxa"/>
            <w:shd w:val="clear" w:color="auto" w:fill="92D050"/>
          </w:tcPr>
          <w:p w:rsidR="00B16034" w:rsidRPr="002606D1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1477" w:type="dxa"/>
            <w:shd w:val="clear" w:color="auto" w:fill="92D050"/>
          </w:tcPr>
          <w:p w:rsidR="00B16034" w:rsidRPr="002606D1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1477" w:type="dxa"/>
          </w:tcPr>
          <w:p w:rsidR="00B16034" w:rsidRPr="002606D1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82" w:type="dxa"/>
            <w:shd w:val="clear" w:color="auto" w:fill="F4B083" w:themeFill="accent2" w:themeFillTint="99"/>
          </w:tcPr>
          <w:p w:rsidR="00B16034" w:rsidRPr="002606D1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606D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44 </w:t>
            </w:r>
          </w:p>
        </w:tc>
      </w:tr>
      <w:tr w:rsidR="004C236E" w:rsidRPr="004C236E" w:rsidTr="004C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85" w:type="dxa"/>
            <w:gridSpan w:val="7"/>
          </w:tcPr>
          <w:p w:rsidR="004C236E" w:rsidRPr="004C236E" w:rsidRDefault="004C236E" w:rsidP="004C236E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C236E">
              <w:rPr>
                <w:rFonts w:ascii="Liberation Serif" w:hAnsi="Liberation Serif" w:cs="Liberation Serif"/>
                <w:color w:val="92D050"/>
                <w:sz w:val="28"/>
                <w:szCs w:val="28"/>
              </w:rPr>
              <w:t xml:space="preserve">- </w:t>
            </w:r>
            <w:r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средний результат МОО выше среднего результата по муниципальному образованию; </w:t>
            </w:r>
          </w:p>
        </w:tc>
      </w:tr>
      <w:tr w:rsidR="004C236E" w:rsidRPr="004C236E" w:rsidTr="004C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85" w:type="dxa"/>
            <w:gridSpan w:val="7"/>
          </w:tcPr>
          <w:p w:rsidR="004C236E" w:rsidRPr="004C236E" w:rsidRDefault="00E819C1" w:rsidP="004C236E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819C1">
              <w:rPr>
                <w:rFonts w:ascii="Liberation Serif" w:hAnsi="Liberation Serif" w:cs="Liberation Serif"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74BF78" wp14:editId="0EE252F6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99695</wp:posOffset>
                      </wp:positionV>
                      <wp:extent cx="161925" cy="762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07D12" id="Прямоугольник 4" o:spid="_x0000_s1026" style="position:absolute;margin-left:-10.6pt;margin-top:7.85pt;width:12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" fillcolor="#ffc000 [3207]" strokecolor="#7f5f00 [1607]" strokeweight="1pt"/>
                  </w:pict>
                </mc:Fallback>
              </mc:AlternateContent>
            </w:r>
            <w:r w:rsidR="004C236E"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разница между средним результатом МОО и средним результатом муниципального образования не является статистически значимой; </w:t>
            </w:r>
          </w:p>
        </w:tc>
      </w:tr>
      <w:tr w:rsidR="004C236E" w:rsidRPr="004C236E" w:rsidTr="004C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85" w:type="dxa"/>
            <w:gridSpan w:val="7"/>
          </w:tcPr>
          <w:p w:rsidR="004C236E" w:rsidRPr="004C236E" w:rsidRDefault="004C236E" w:rsidP="004C236E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8F99C" wp14:editId="1D6C8CF9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100330</wp:posOffset>
                      </wp:positionV>
                      <wp:extent cx="161925" cy="762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03606" id="Прямоугольник 3" o:spid="_x0000_s1026" style="position:absolute;margin-left:-9.85pt;margin-top:7.9pt;width:12.7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" fillcolor="#ed7d31 [3205]" strokecolor="#823b0b [1605]" strokeweight="1pt"/>
                  </w:pict>
                </mc:Fallback>
              </mc:AlternateContent>
            </w:r>
            <w:r w:rsidRPr="004C23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средний результат МОО ниже, чем средний результат муниципального образования </w:t>
            </w:r>
          </w:p>
        </w:tc>
      </w:tr>
    </w:tbl>
    <w:p w:rsidR="006F7564" w:rsidRDefault="006F7564"/>
    <w:p w:rsidR="004B21F6" w:rsidRDefault="004B21F6"/>
    <w:p w:rsidR="004B21F6" w:rsidRDefault="004B21F6">
      <w:r w:rsidRPr="004B21F6">
        <w:drawing>
          <wp:inline distT="0" distB="0" distL="0" distR="0" wp14:anchorId="05EF0CC3" wp14:editId="3860E506">
            <wp:extent cx="5940425" cy="293370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22FD" w:rsidRDefault="002C22FD" w:rsidP="002C22F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 </w:t>
      </w:r>
      <w:proofErr w:type="gramStart"/>
      <w:r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 диаграмме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данные позволяют сделать следующие выводы:</w:t>
      </w:r>
    </w:p>
    <w:p w:rsidR="002C22FD" w:rsidRDefault="002C22FD" w:rsidP="002C2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ниже среднего уровня общей функциональной грамотности в 8х классах у участников сформированы </w:t>
      </w:r>
      <w:r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;</w:t>
      </w:r>
    </w:p>
    <w:p w:rsidR="002C22FD" w:rsidRDefault="002C22FD" w:rsidP="002C2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общей функциональной грамотности в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>у участников сформированы читательская грамотность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математическая грамотность; </w:t>
      </w:r>
    </w:p>
    <w:p w:rsidR="002C22FD" w:rsidRDefault="002C22FD" w:rsidP="002C2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выше среднего уровня общей функциональной грамотности в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классах у участников сформированы естественнонаучная грамотность, креативное мышление;</w:t>
      </w:r>
    </w:p>
    <w:p w:rsidR="002C22FD" w:rsidRPr="002C22FD" w:rsidRDefault="002C22FD" w:rsidP="002C2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</w:t>
      </w:r>
      <w:r w:rsidRPr="002C2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уровне общеобразовательной организации </w:t>
      </w:r>
    </w:p>
    <w:p w:rsidR="002C22FD" w:rsidRPr="002C22FD" w:rsidRDefault="002C22FD" w:rsidP="002C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работы по формированию и оценке функциональной грамотности в общеобразовательных организациях управленческим командам образовательных организаций: </w:t>
      </w:r>
    </w:p>
    <w:p w:rsidR="004374C0" w:rsidRPr="002C22FD" w:rsidRDefault="002C22FD" w:rsidP="002C2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результаты мониторинга, представленные в личных кабинетах на платформе oko.ixora.ru, проанализировать данные с учетом Рекомендации по работе со статистическими материалами, предоставленными по итогам мониторинга функциональной грамотности в Свердловской области в личных кабинетах oko.ixora.ru. (Адресные рекомендации по итогам мониторинга функциональной грамотности обучающихся / А. В. </w:t>
      </w:r>
      <w:proofErr w:type="spellStart"/>
      <w:r w:rsidRPr="002C22FD">
        <w:rPr>
          <w:rFonts w:ascii="Times New Roman" w:hAnsi="Times New Roman" w:cs="Times New Roman"/>
          <w:color w:val="000000"/>
          <w:sz w:val="28"/>
          <w:szCs w:val="28"/>
        </w:rPr>
        <w:t>Алейникова</w:t>
      </w:r>
      <w:proofErr w:type="spellEnd"/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, А. В., </w:t>
      </w:r>
      <w:proofErr w:type="spellStart"/>
      <w:r w:rsidRPr="002C22FD">
        <w:rPr>
          <w:rFonts w:ascii="Times New Roman" w:hAnsi="Times New Roman" w:cs="Times New Roman"/>
          <w:color w:val="000000"/>
          <w:sz w:val="28"/>
          <w:szCs w:val="28"/>
        </w:rPr>
        <w:t>Аникиева</w:t>
      </w:r>
      <w:proofErr w:type="spellEnd"/>
      <w:r w:rsidRPr="002C22FD">
        <w:rPr>
          <w:rFonts w:ascii="Times New Roman" w:hAnsi="Times New Roman" w:cs="Times New Roman"/>
          <w:color w:val="000000"/>
          <w:sz w:val="28"/>
          <w:szCs w:val="28"/>
        </w:rPr>
        <w:t xml:space="preserve">, В. Г. </w:t>
      </w:r>
      <w:proofErr w:type="spellStart"/>
      <w:r w:rsidRPr="002C22FD">
        <w:rPr>
          <w:rFonts w:ascii="Times New Roman" w:hAnsi="Times New Roman" w:cs="Times New Roman"/>
          <w:color w:val="000000"/>
          <w:sz w:val="28"/>
          <w:szCs w:val="28"/>
        </w:rPr>
        <w:t>Литвинчук</w:t>
      </w:r>
      <w:proofErr w:type="spellEnd"/>
      <w:r w:rsidRPr="002C22FD">
        <w:rPr>
          <w:rFonts w:ascii="Times New Roman" w:hAnsi="Times New Roman" w:cs="Times New Roman"/>
          <w:color w:val="000000"/>
          <w:sz w:val="28"/>
          <w:szCs w:val="28"/>
        </w:rPr>
        <w:t>, К. И. Трухин; Министерство образования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 – Екатеринбург: ГАОУ ДПО СО «ИРО», 2021. – 57 с.)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2. Организовать работу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методических объединений, обеспечивающих внедрение систематической деятельности по формированию функциональной грамотности в практику работы педагогов - предметников.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lastRenderedPageBreak/>
        <w:t xml:space="preserve">3. В рамках работы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методических объединений проанализировать результаты мониторинга функциональной грамотности в разрезе образовательной организации в целом, в разрезе параллели, отдельных классов и обучающихся. В анализе рекомендуется использовать как статические, так и качественные методы анализа.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4. В ходе анализа результатов мониторинга функциональной грамотности в разрезе образовательной организации в целом, в разрезе параллели, отдельных классов и обучающихся определить «сильные» и «слабые» направления функциональной грамотности, выявить дефициты в конкретных аспектах функциональной грамотности, требующие устранения.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5. В рамках работы школьных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методических объединений определить механизмы включения в работу педагогов форм и методов формирования и оценки функциональной грамотности обучающихся.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6. Включить в план методической работы образовательной организации серию семинаров-практикумов, направленных на совместную работу всего педагогического коллектива по формированию функциональной грамотности: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определить по каждому компоненту функциональной грамотности, за какие умения может отвечать педагог каждого предмета;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согласовать цели по достижению результатов;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определить промежуточные планируемые результаты, достижение которых способствует формированию функциональной грамотности;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согласовать способы и подходы, обеспечивающие возможности усиления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обсудить выявленные проблемные области и оценить возможности их решения с точки зрения имеющихся ресурсов: ресурсы школы или привлечение ресурсов муниципального образования и др.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7. При организации проектно-исследовательской работы обучающихся акцентировать внимание на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связях;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8. Включить в план внеурочной деятельности: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специальные учебные курсы, направленные на формирование функциональной грамотности и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результатов (например, «Финансовая грамотность», «Осознанное чтение»);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>– образовательные события, направленные на совместную работу всего педагогического коллектива по формированию функциональной грамотности (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недели, учебно-исследовательские конференции,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марафоны и т. д.).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9. 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 </w:t>
      </w:r>
    </w:p>
    <w:p w:rsidR="002C22FD" w:rsidRPr="002C22FD" w:rsidRDefault="002C22FD" w:rsidP="002C2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>10. Проанализировать учебно-методические материалы, которые используют учителя, на предмет формирования различных аспектов функциональной грамотности, при необходимости обеспечить учителей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дополнительными учебными материалами, необходимыми для формирования и оценки функциональной грамотности.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lastRenderedPageBreak/>
        <w:t xml:space="preserve">11. Организовать сотрудничество и обмен опытом педагогов по вопросам формировании и оценки функциональной грамотности, а также поощрения их работы в связи с формированием и оценкой функциональной грамотности обучающихся.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формированию и оценке функциональной грамотности в общеобразовательных организациях </w:t>
      </w:r>
      <w:r w:rsidRPr="002C22FD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педагогическим работникам: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ознакомиться с основными понятиями, связанными с функциональной грамотностью;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принять участие в анализе результатов мониторинга функциональной грамотности;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принять участие в выработке единых </w:t>
      </w:r>
      <w:proofErr w:type="spellStart"/>
      <w:r w:rsidRPr="002C22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22FD">
        <w:rPr>
          <w:rFonts w:ascii="Times New Roman" w:hAnsi="Times New Roman" w:cs="Times New Roman"/>
          <w:sz w:val="28"/>
          <w:szCs w:val="28"/>
        </w:rPr>
        <w:t xml:space="preserve"> подходов к формированию и развитию функциональной грамотности обучающихся группой учителей, работающих с определенным классом;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акцентировать внимание обучающихся на возможности применения предметных знаний в ситуациях повседневной жизни;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 xml:space="preserve">– включать в ежедневную практику своей работы задания, направленные на формирование функциональной грамотности обучающихся (по всем предметам учебного плана) (список источников открытых заданий – см. в приложении); </w:t>
      </w:r>
    </w:p>
    <w:p w:rsidR="002C22FD" w:rsidRPr="002C22FD" w:rsidRDefault="002C22FD" w:rsidP="002C22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22FD">
        <w:rPr>
          <w:rFonts w:ascii="Times New Roman" w:hAnsi="Times New Roman" w:cs="Times New Roman"/>
          <w:sz w:val="28"/>
          <w:szCs w:val="28"/>
        </w:rPr>
        <w:t>– использовать в работе учебно-методические материалы, направленные на формирование функционал</w:t>
      </w:r>
      <w:r w:rsidR="00CF65A1">
        <w:rPr>
          <w:rFonts w:ascii="Times New Roman" w:hAnsi="Times New Roman" w:cs="Times New Roman"/>
          <w:sz w:val="28"/>
          <w:szCs w:val="28"/>
        </w:rPr>
        <w:t>ьной грамотности у обучающихся.</w:t>
      </w:r>
    </w:p>
    <w:sectPr w:rsidR="002C22FD" w:rsidRPr="002C22FD" w:rsidSect="004A4F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E"/>
    <w:rsid w:val="002606D1"/>
    <w:rsid w:val="002C22FD"/>
    <w:rsid w:val="004374C0"/>
    <w:rsid w:val="004A4FA8"/>
    <w:rsid w:val="004B21F6"/>
    <w:rsid w:val="004C236E"/>
    <w:rsid w:val="0058672E"/>
    <w:rsid w:val="006F7564"/>
    <w:rsid w:val="0086512F"/>
    <w:rsid w:val="00974D5C"/>
    <w:rsid w:val="00A31530"/>
    <w:rsid w:val="00B16034"/>
    <w:rsid w:val="00C15599"/>
    <w:rsid w:val="00CF65A1"/>
    <w:rsid w:val="00E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ED06-BA3F-42EB-A57E-DCCDA894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53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86;&#1074;&#1072;&#1103;%20&#1087;&#1072;&#1087;&#1082;&#1072;\&#1088;&#1072;&#1073;&#1086;&#1095;&#1072;&#1103;%20&#1087;&#1072;&#1087;&#1082;&#1072;\2020-2021\&#1060;&#1091;&#1085;&#1082;&#1094;&#1080;&#1086;&#1085;&#1072;&#1083;&#1100;&#1085;&#1072;&#1103;%20&#1075;&#1088;&#1072;&#1084;&#1086;&#1090;&#1085;&#1086;&#1089;&#1090;&#1100;\&#1060;&#1091;&#1085;&#1082;&#1094;&#1080;&#1086;&#1085;&#1072;&#1083;&#1100;&#1085;&#1072;&#1103;%20&#1075;&#1088;&#1072;&#1084;&#1086;&#1090;&#1085;&#1086;&#1089;&#1090;&#1100;,%208%20&#1082;&#1083;&#1072;&#1089;&#1089;,%20&#1057;&#1074;&#1077;&#1088;&#1076;&#1083;&#1086;&#1074;&#1089;&#1082;&#1072;&#1103;%20&#1086;&#1073;&#1083;&#1072;&#1089;&#1090;&#1100;,%20&#1088;&#1077;&#1079;&#1091;&#1083;&#1100;&#1090;&#1072;&#1090;&#1099;,%2004.05.2021%2007-29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/>
              <a:t>Итоги</a:t>
            </a:r>
            <a:r>
              <a:rPr lang="ru-RU" baseline="0" dirty="0"/>
              <a:t> мониторинга функциональной </a:t>
            </a:r>
            <a:r>
              <a:rPr lang="ru-RU" baseline="0" dirty="0" smtClean="0"/>
              <a:t>грамотности по математике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Лист1!$B$3:$B$8</c:f>
              <c:strCache>
                <c:ptCount val="6"/>
                <c:pt idx="0">
                  <c:v>8а</c:v>
                </c:pt>
                <c:pt idx="1">
                  <c:v>8б</c:v>
                </c:pt>
                <c:pt idx="3">
                  <c:v>МБОУ СОШ № 4</c:v>
                </c:pt>
                <c:pt idx="4">
                  <c:v>Артемовский район</c:v>
                </c:pt>
                <c:pt idx="5">
                  <c:v>Свердловская обл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27</c:v>
                </c:pt>
                <c:pt idx="1">
                  <c:v>33</c:v>
                </c:pt>
                <c:pt idx="3">
                  <c:v>30.1</c:v>
                </c:pt>
                <c:pt idx="4">
                  <c:v>30.71</c:v>
                </c:pt>
                <c:pt idx="5">
                  <c:v>34.82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58929600"/>
        <c:axId val="458929992"/>
      </c:barChart>
      <c:catAx>
        <c:axId val="458929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929992"/>
        <c:crosses val="autoZero"/>
        <c:auto val="1"/>
        <c:lblAlgn val="ctr"/>
        <c:lblOffset val="100"/>
        <c:noMultiLvlLbl val="0"/>
      </c:catAx>
      <c:valAx>
        <c:axId val="458929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892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0.84195</cdr:y>
    </cdr:from>
    <cdr:to>
      <cdr:x>1</cdr:x>
      <cdr:y>1</cdr:y>
    </cdr:to>
    <cdr:sp macro="" textlink="">
      <cdr:nvSpPr>
        <cdr:cNvPr id="2" name="Заголовок 2"/>
        <cdr:cNvSpPr>
          <a:spLocks xmlns:a="http://schemas.openxmlformats.org/drawingml/2006/main" noGrp="1"/>
        </cdr:cNvSpPr>
      </cdr:nvSpPr>
      <cdr:spPr>
        <a:xfrm xmlns:a="http://schemas.openxmlformats.org/drawingml/2006/main">
          <a:off x="-585787" y="4780393"/>
          <a:ext cx="10857276" cy="8973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lIns="91440" tIns="45720" rIns="91440" bIns="45720" rtlCol="0" anchor="b">
          <a:normAutofit fontScale="90000"/>
        </a:bodyPr>
        <a:lstStyle xmlns:a="http://schemas.openxmlformats.org/drawingml/2006/main">
          <a:lvl1pPr algn="ctr" defTabSz="914400" rtl="0" eaLnBrk="1" latinLnBrk="0" hangingPunct="1">
            <a:lnSpc>
              <a:spcPct val="90000"/>
            </a:lnSpc>
            <a:spcBef>
              <a:spcPct val="0"/>
            </a:spcBef>
            <a:buNone/>
            <a:defRPr sz="6000" kern="1200">
              <a:solidFill>
                <a:schemeClr val="tx1"/>
              </a:solidFill>
              <a:latin typeface="+mj-lt"/>
              <a:ea typeface="+mj-ea"/>
              <a:cs typeface="+mj-cs"/>
            </a:defRPr>
          </a:lvl1pPr>
        </a:lstStyle>
        <a:p xmlns:a="http://schemas.openxmlformats.org/drawingml/2006/main">
          <a:endParaRPr lang="ru-RU" sz="2400" dirty="0">
            <a:solidFill>
              <a:srgbClr val="C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1123</Words>
  <Characters>6405</Characters>
  <Application>Microsoft Office Word</Application>
  <DocSecurity>0</DocSecurity>
  <Lines>53</Lines>
  <Paragraphs>15</Paragraphs>
  <ScaleCrop>false</ScaleCrop>
  <Company>HP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2021-10-28T07:03:00Z</dcterms:created>
  <dcterms:modified xsi:type="dcterms:W3CDTF">2021-10-28T08:05:00Z</dcterms:modified>
</cp:coreProperties>
</file>